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FB" w:rsidRPr="00E950F5" w:rsidRDefault="00FB705D">
      <w:pPr>
        <w:keepNext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E950F5">
        <w:rPr>
          <w:b/>
          <w:bCs/>
          <w:smallCaps/>
          <w:color w:val="000000"/>
          <w:sz w:val="28"/>
          <w:szCs w:val="28"/>
        </w:rPr>
        <w:t>KARTA PRZEDMIOTU</w:t>
      </w:r>
    </w:p>
    <w:tbl>
      <w:tblPr>
        <w:tblStyle w:val="a"/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3321FB" w:rsidRPr="00E950F5">
        <w:trPr>
          <w:cantSplit/>
          <w:trHeight w:val="85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E84499" w:rsidP="00E84499">
            <w:pPr>
              <w:pStyle w:val="Nagwek4"/>
              <w:ind w:left="1" w:hanging="3"/>
              <w:rPr>
                <w:bCs/>
                <w:color w:val="000000"/>
                <w:szCs w:val="28"/>
              </w:rPr>
            </w:pPr>
            <w:r w:rsidRPr="00E950F5">
              <w:rPr>
                <w:bCs/>
                <w:color w:val="000000"/>
                <w:szCs w:val="28"/>
              </w:rPr>
              <w:t xml:space="preserve">Projektowanie uniwersalne cz. 2 - Universal Design </w:t>
            </w:r>
            <w:r w:rsidR="00773AF5" w:rsidRPr="00E950F5">
              <w:rPr>
                <w:bCs/>
                <w:color w:val="000000"/>
                <w:szCs w:val="28"/>
              </w:rPr>
              <w:t xml:space="preserve">                              </w:t>
            </w:r>
            <w:r w:rsidRPr="00E950F5">
              <w:rPr>
                <w:bCs/>
                <w:color w:val="000000"/>
                <w:szCs w:val="28"/>
              </w:rPr>
              <w:t xml:space="preserve">w projektowaniu przestrzeni publicznych </w:t>
            </w:r>
            <w:r w:rsidR="00FB705D" w:rsidRPr="00E950F5">
              <w:rPr>
                <w:bCs/>
                <w:color w:val="000000"/>
                <w:szCs w:val="28"/>
              </w:rPr>
              <w:t>- wykład</w:t>
            </w:r>
          </w:p>
        </w:tc>
      </w:tr>
    </w:tbl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ind w:left="0" w:hanging="2"/>
        <w:rPr>
          <w:b/>
          <w:bCs/>
          <w:smallCaps/>
          <w:color w:val="000000"/>
          <w:szCs w:val="24"/>
        </w:rPr>
      </w:pPr>
      <w:r w:rsidRPr="00E950F5">
        <w:rPr>
          <w:b/>
          <w:bCs/>
          <w:smallCaps/>
          <w:color w:val="000000"/>
          <w:szCs w:val="24"/>
        </w:rPr>
        <w:t>1.  Usytuowanie przedmiotu w systemie studiów</w:t>
      </w:r>
    </w:p>
    <w:tbl>
      <w:tblPr>
        <w:tblStyle w:val="a0"/>
        <w:tblW w:w="906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366"/>
        <w:gridCol w:w="4695"/>
      </w:tblGrid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 xml:space="preserve">1.1. Kierunek studiów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Architektura</w:t>
            </w:r>
          </w:p>
        </w:tc>
      </w:tr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1.2. Forma i ścieżka studiów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sdt>
              <w:sdtPr>
                <w:tag w:val="goog_rdk_0"/>
                <w:id w:val="807877811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t>Niestacjonarne</w:t>
            </w:r>
          </w:p>
        </w:tc>
      </w:tr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1.3. Poziom kształcenia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Studia I stopnia</w:t>
            </w:r>
          </w:p>
        </w:tc>
      </w:tr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1.4. Profil studiów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Praktyczny</w:t>
            </w: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643"/>
        </w:tabs>
        <w:spacing w:before="40" w:after="40" w:line="240" w:lineRule="auto"/>
        <w:ind w:left="0" w:hanging="2"/>
        <w:jc w:val="both"/>
        <w:rPr>
          <w:color w:val="000000"/>
          <w:sz w:val="20"/>
          <w:szCs w:val="20"/>
        </w:rPr>
        <w:sectPr w:rsidR="003321FB" w:rsidRPr="00E950F5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pgNumType w:start="1"/>
          <w:cols w:space="708"/>
          <w:titlePg/>
        </w:sect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643"/>
        </w:tabs>
        <w:spacing w:before="40" w:after="40" w:line="240" w:lineRule="auto"/>
        <w:ind w:left="0" w:hanging="2"/>
        <w:jc w:val="both"/>
        <w:rPr>
          <w:color w:val="000000"/>
          <w:sz w:val="20"/>
          <w:szCs w:val="20"/>
        </w:rPr>
        <w:sectPr w:rsidR="003321FB" w:rsidRPr="00E950F5">
          <w:type w:val="continuous"/>
          <w:pgSz w:w="11906" w:h="16838"/>
          <w:pgMar w:top="1418" w:right="1418" w:bottom="1418" w:left="1418" w:header="708" w:footer="708" w:gutter="0"/>
          <w:cols w:space="708"/>
        </w:sectPr>
      </w:pPr>
    </w:p>
    <w:p w:rsidR="003321FB" w:rsidRPr="00E950F5" w:rsidRDefault="003321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0"/>
          <w:szCs w:val="20"/>
        </w:rPr>
      </w:pPr>
    </w:p>
    <w:tbl>
      <w:tblPr>
        <w:tblStyle w:val="a1"/>
        <w:tblW w:w="906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366"/>
        <w:gridCol w:w="4695"/>
      </w:tblGrid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1.5. Specjalność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321FB" w:rsidRPr="00E950F5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1.6</w:t>
            </w:r>
            <w:sdt>
              <w:sdtPr>
                <w:tag w:val="goog_rdk_1"/>
                <w:id w:val="777453803"/>
              </w:sdtPr>
              <w:sdtEndPr/>
              <w:sdtContent/>
            </w:sdt>
            <w:r w:rsidRPr="00E950F5">
              <w:rPr>
                <w:color w:val="000000"/>
                <w:sz w:val="20"/>
                <w:szCs w:val="20"/>
              </w:rPr>
              <w:t>. Koordynator przedmiotu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 w:rsidP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sz w:val="20"/>
              </w:rPr>
              <w:t xml:space="preserve">mgr inż. arch. </w:t>
            </w:r>
            <w:r w:rsidR="000C17CC" w:rsidRPr="00E950F5">
              <w:rPr>
                <w:b/>
                <w:bCs/>
                <w:sz w:val="20"/>
              </w:rPr>
              <w:t>Katarzyna Chylińska</w:t>
            </w:r>
          </w:p>
        </w:tc>
      </w:tr>
    </w:tbl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ind w:left="0" w:hanging="2"/>
        <w:rPr>
          <w:b/>
          <w:bCs/>
          <w:smallCaps/>
          <w:color w:val="000000"/>
          <w:szCs w:val="24"/>
        </w:rPr>
      </w:pPr>
      <w:r w:rsidRPr="00E950F5">
        <w:rPr>
          <w:b/>
          <w:bCs/>
          <w:smallCaps/>
          <w:color w:val="000000"/>
          <w:szCs w:val="24"/>
        </w:rPr>
        <w:t>2. Ogólna charakterystyka przedmiotu</w:t>
      </w:r>
    </w:p>
    <w:tbl>
      <w:tblPr>
        <w:tblStyle w:val="a2"/>
        <w:tblW w:w="907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462"/>
        <w:gridCol w:w="4611"/>
      </w:tblGrid>
      <w:tr w:rsidR="003321FB" w:rsidRPr="00E950F5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2.1. Przynależność do grupy przedmiotu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Kierunkowy</w:t>
            </w:r>
          </w:p>
        </w:tc>
      </w:tr>
      <w:tr w:rsidR="003321FB" w:rsidRPr="00E950F5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2.2. Liczba ECTS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321FB" w:rsidRPr="00E950F5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2.3. Język wykładów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Polski</w:t>
            </w:r>
          </w:p>
        </w:tc>
      </w:tr>
      <w:tr w:rsidR="003321FB" w:rsidRPr="00E950F5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VIII</w:t>
            </w:r>
          </w:p>
        </w:tc>
      </w:tr>
      <w:tr w:rsidR="003321FB" w:rsidRPr="00E950F5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2.5.Kryterium doboru uczestników zajęć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3321FB" w:rsidRPr="00E950F5" w:rsidRDefault="00FB70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b/>
          <w:bCs/>
          <w:smallCaps/>
          <w:color w:val="000000"/>
          <w:szCs w:val="24"/>
        </w:rPr>
      </w:pPr>
      <w:r w:rsidRPr="006D4D2D">
        <w:rPr>
          <w:b/>
          <w:bCs/>
          <w:smallCaps/>
          <w:color w:val="000000"/>
          <w:sz w:val="20"/>
          <w:szCs w:val="20"/>
        </w:rPr>
        <w:t>E</w:t>
      </w:r>
      <w:r w:rsidRPr="00E950F5">
        <w:rPr>
          <w:b/>
          <w:bCs/>
          <w:smallCaps/>
          <w:color w:val="000000"/>
          <w:szCs w:val="24"/>
        </w:rPr>
        <w:t>fekty uczenia się i sposób prowadzenia zajęć</w:t>
      </w:r>
    </w:p>
    <w:p w:rsidR="003321FB" w:rsidRPr="00E950F5" w:rsidRDefault="00FB705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E950F5">
        <w:rPr>
          <w:b/>
          <w:bCs/>
          <w:color w:val="000000"/>
          <w:sz w:val="22"/>
        </w:rPr>
        <w:t xml:space="preserve"> </w:t>
      </w:r>
      <w:sdt>
        <w:sdtPr>
          <w:tag w:val="goog_rdk_2"/>
          <w:id w:val="-339938489"/>
        </w:sdtPr>
        <w:sdtEndPr/>
        <w:sdtContent/>
      </w:sdt>
      <w:r w:rsidRPr="00E950F5">
        <w:rPr>
          <w:b/>
          <w:bCs/>
          <w:color w:val="000000"/>
          <w:sz w:val="22"/>
        </w:rPr>
        <w:t xml:space="preserve">Cele przedmiotu 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3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647"/>
      </w:tblGrid>
      <w:tr w:rsidR="003321FB" w:rsidRPr="00E950F5">
        <w:trPr>
          <w:cantSplit/>
          <w:trHeight w:val="231"/>
        </w:trPr>
        <w:tc>
          <w:tcPr>
            <w:tcW w:w="567" w:type="dxa"/>
            <w:vMerge w:val="restart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47" w:type="dxa"/>
            <w:vMerge w:val="restart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Cele przedmiotu</w:t>
            </w:r>
          </w:p>
        </w:tc>
      </w:tr>
      <w:tr w:rsidR="003321FB" w:rsidRPr="00E950F5">
        <w:trPr>
          <w:cantSplit/>
          <w:trHeight w:val="266"/>
        </w:trPr>
        <w:tc>
          <w:tcPr>
            <w:tcW w:w="567" w:type="dxa"/>
            <w:vMerge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vMerge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1FB" w:rsidRPr="00E950F5">
        <w:trPr>
          <w:trHeight w:val="397"/>
        </w:trPr>
        <w:tc>
          <w:tcPr>
            <w:tcW w:w="56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C1</w:t>
            </w:r>
          </w:p>
        </w:tc>
        <w:tc>
          <w:tcPr>
            <w:tcW w:w="864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 xml:space="preserve">Zapoznanie studentów z ideą i zasadami projektowania uniwersalnego oraz ich znaczeniem </w:t>
            </w:r>
            <w:r w:rsidR="000C17CC" w:rsidRPr="00E950F5">
              <w:rPr>
                <w:sz w:val="20"/>
                <w:szCs w:val="20"/>
              </w:rPr>
              <w:t xml:space="preserve">                                          </w:t>
            </w:r>
            <w:r w:rsidRPr="00E950F5">
              <w:rPr>
                <w:sz w:val="20"/>
                <w:szCs w:val="20"/>
              </w:rPr>
              <w:t>w kształtowaniu przestrzeni architektonicznej dostępnej dla użytkowników o zróżnicowanych potrzebach, możliwościach fizycznych i poznawczych.</w:t>
            </w:r>
          </w:p>
        </w:tc>
      </w:tr>
      <w:tr w:rsidR="003321FB" w:rsidRPr="00E950F5">
        <w:trPr>
          <w:trHeight w:val="397"/>
        </w:trPr>
        <w:tc>
          <w:tcPr>
            <w:tcW w:w="56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C2</w:t>
            </w:r>
          </w:p>
        </w:tc>
        <w:tc>
          <w:tcPr>
            <w:tcW w:w="864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Rozwijanie umiejętności projektowania przestrzeni i obiektów architektonicznych zgodnie z zasadami dostępności, z uwzględnieniem potrzeb osób z niepełnosprawnościami, osób starszych oraz innych grup użytkowników o ograniczonej mobilności lub percepcji.</w:t>
            </w:r>
          </w:p>
        </w:tc>
      </w:tr>
      <w:tr w:rsidR="003321FB" w:rsidRPr="00E950F5">
        <w:trPr>
          <w:trHeight w:val="397"/>
        </w:trPr>
        <w:tc>
          <w:tcPr>
            <w:tcW w:w="56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C3</w:t>
            </w:r>
          </w:p>
        </w:tc>
        <w:tc>
          <w:tcPr>
            <w:tcW w:w="864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 xml:space="preserve">Kształtowanie wrażliwości społecznej i odpowiedzialności projektowej poprzez analizę barier </w:t>
            </w:r>
            <w:r w:rsidR="000C17CC" w:rsidRPr="00E950F5">
              <w:rPr>
                <w:sz w:val="20"/>
                <w:szCs w:val="20"/>
              </w:rPr>
              <w:t xml:space="preserve">                                  </w:t>
            </w:r>
            <w:r w:rsidRPr="00E950F5">
              <w:rPr>
                <w:sz w:val="20"/>
                <w:szCs w:val="20"/>
              </w:rPr>
              <w:t xml:space="preserve">w środowisku zbudowanym oraz stosowanie rozwiązań projektowych sprzyjających inkluzywności </w:t>
            </w:r>
            <w:r w:rsidR="000C17CC" w:rsidRPr="00E950F5">
              <w:rPr>
                <w:sz w:val="20"/>
                <w:szCs w:val="20"/>
              </w:rPr>
              <w:t xml:space="preserve">                              </w:t>
            </w:r>
            <w:r w:rsidRPr="00E950F5">
              <w:rPr>
                <w:sz w:val="20"/>
                <w:szCs w:val="20"/>
              </w:rPr>
              <w:t>i równości w korzystaniu z przestrzeni.</w:t>
            </w:r>
          </w:p>
        </w:tc>
      </w:tr>
      <w:tr w:rsidR="000C17CC" w:rsidRPr="00E950F5">
        <w:trPr>
          <w:trHeight w:val="397"/>
        </w:trPr>
        <w:tc>
          <w:tcPr>
            <w:tcW w:w="567" w:type="dxa"/>
            <w:vAlign w:val="center"/>
          </w:tcPr>
          <w:p w:rsidR="000C17CC" w:rsidRPr="00E950F5" w:rsidRDefault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C4</w:t>
            </w:r>
          </w:p>
        </w:tc>
        <w:tc>
          <w:tcPr>
            <w:tcW w:w="8647" w:type="dxa"/>
            <w:vAlign w:val="center"/>
          </w:tcPr>
          <w:p w:rsidR="000C17CC" w:rsidRPr="00E950F5" w:rsidRDefault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Rozwijanie wiedzy dotyczącej wykorzystania mobilnych technologii asystujących w projektowaniu dostępnego środowiska zbudowanego, w tym zasad integrowania aplikacji wspierających osoby niewidome i słabowidzące z architekturą, systemami informacji przestrzennej i rozwiązaniami wayfinding.</w:t>
            </w: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  <w:tab w:val="left" w:pos="720"/>
        </w:tabs>
        <w:spacing w:before="240" w:after="6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6D4D2D" w:rsidRDefault="00FB705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5814"/>
          <w:tab w:val="left" w:pos="720"/>
        </w:tabs>
        <w:spacing w:after="60" w:line="240" w:lineRule="auto"/>
        <w:ind w:left="0" w:hanging="2"/>
        <w:jc w:val="both"/>
        <w:rPr>
          <w:b/>
          <w:bCs/>
          <w:color w:val="000000"/>
          <w:sz w:val="20"/>
          <w:szCs w:val="20"/>
        </w:rPr>
      </w:pPr>
      <w:r w:rsidRPr="006D4D2D">
        <w:rPr>
          <w:b/>
          <w:bCs/>
          <w:color w:val="000000"/>
          <w:sz w:val="20"/>
          <w:szCs w:val="20"/>
        </w:rPr>
        <w:t xml:space="preserve">Przedmiotowe efekty uczenia się, z podziałem na </w:t>
      </w:r>
      <w:r w:rsidRPr="006D4D2D">
        <w:rPr>
          <w:b/>
          <w:bCs/>
          <w:smallCaps/>
          <w:color w:val="000000"/>
          <w:sz w:val="20"/>
          <w:szCs w:val="20"/>
        </w:rPr>
        <w:t>wiedzę</w:t>
      </w:r>
      <w:r w:rsidRPr="006D4D2D">
        <w:rPr>
          <w:b/>
          <w:bCs/>
          <w:color w:val="000000"/>
          <w:sz w:val="20"/>
          <w:szCs w:val="20"/>
        </w:rPr>
        <w:t xml:space="preserve">, </w:t>
      </w:r>
      <w:r w:rsidRPr="006D4D2D">
        <w:rPr>
          <w:b/>
          <w:bCs/>
          <w:smallCaps/>
          <w:color w:val="000000"/>
          <w:sz w:val="20"/>
          <w:szCs w:val="20"/>
        </w:rPr>
        <w:t>umiejętności</w:t>
      </w:r>
      <w:r w:rsidRPr="006D4D2D">
        <w:rPr>
          <w:b/>
          <w:bCs/>
          <w:color w:val="000000"/>
          <w:sz w:val="20"/>
          <w:szCs w:val="20"/>
        </w:rPr>
        <w:t xml:space="preserve"> i </w:t>
      </w:r>
      <w:r w:rsidRPr="006D4D2D">
        <w:rPr>
          <w:b/>
          <w:bCs/>
          <w:smallCaps/>
          <w:color w:val="000000"/>
          <w:sz w:val="20"/>
          <w:szCs w:val="20"/>
        </w:rPr>
        <w:t>kompetencje</w:t>
      </w:r>
      <w:r w:rsidRPr="006D4D2D">
        <w:rPr>
          <w:b/>
          <w:bCs/>
          <w:color w:val="000000"/>
          <w:sz w:val="20"/>
          <w:szCs w:val="20"/>
        </w:rPr>
        <w:t xml:space="preserve">, wraz </w:t>
      </w:r>
      <w:r w:rsidR="006D4D2D">
        <w:rPr>
          <w:b/>
          <w:bCs/>
          <w:color w:val="000000"/>
          <w:sz w:val="20"/>
          <w:szCs w:val="20"/>
        </w:rPr>
        <w:t xml:space="preserve">                   </w:t>
      </w:r>
      <w:r w:rsidRPr="006D4D2D">
        <w:rPr>
          <w:b/>
          <w:bCs/>
          <w:color w:val="000000"/>
          <w:sz w:val="20"/>
          <w:szCs w:val="20"/>
        </w:rPr>
        <w:t>z odniesieniem do kierunkowych efektów uczenia się</w:t>
      </w:r>
    </w:p>
    <w:p w:rsidR="006D4D2D" w:rsidRPr="00E950F5" w:rsidRDefault="006D4D2D" w:rsidP="006D4D2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  <w:tab w:val="left" w:pos="720"/>
        </w:tabs>
        <w:spacing w:after="60" w:line="240" w:lineRule="auto"/>
        <w:ind w:leftChars="0" w:left="0" w:firstLineChars="0" w:firstLine="0"/>
        <w:jc w:val="both"/>
        <w:rPr>
          <w:b/>
          <w:bCs/>
          <w:color w:val="000000"/>
          <w:sz w:val="22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Cs w:val="24"/>
        </w:rPr>
      </w:pPr>
    </w:p>
    <w:tbl>
      <w:tblPr>
        <w:tblStyle w:val="a4"/>
        <w:tblW w:w="87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3"/>
        <w:gridCol w:w="3406"/>
        <w:gridCol w:w="1209"/>
        <w:gridCol w:w="829"/>
        <w:gridCol w:w="1014"/>
        <w:gridCol w:w="799"/>
        <w:gridCol w:w="1044"/>
      </w:tblGrid>
      <w:tr w:rsidR="003321FB" w:rsidRPr="00E950F5" w:rsidTr="006D4D2D">
        <w:trPr>
          <w:cantSplit/>
          <w:trHeight w:val="425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sdt>
              <w:sdtPr>
                <w:tag w:val="goog_rdk_3"/>
                <w:id w:val="-1653441995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t xml:space="preserve">Opis przedmiotowych efektów </w:t>
            </w:r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br/>
              <w:t>uczenia się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 xml:space="preserve">Odniesienie do </w:t>
            </w:r>
            <w:r w:rsidRPr="00E950F5">
              <w:rPr>
                <w:b/>
                <w:bCs/>
                <w:color w:val="000000"/>
                <w:sz w:val="20"/>
                <w:szCs w:val="20"/>
              </w:rPr>
              <w:br/>
              <w:t>kierunkowych efektów</w:t>
            </w:r>
          </w:p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uczenia się (</w:t>
            </w:r>
            <w:sdt>
              <w:sdtPr>
                <w:tag w:val="goog_rdk_4"/>
                <w:id w:val="-187492684"/>
              </w:sdtPr>
              <w:sdtEndPr/>
              <w:sdtContent/>
            </w:sdt>
            <w:r w:rsidRPr="00E950F5">
              <w:rPr>
                <w:b/>
                <w:bCs/>
                <w:color w:val="000000"/>
                <w:sz w:val="20"/>
                <w:szCs w:val="20"/>
              </w:rPr>
              <w:t>symbole)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sdt>
              <w:sdtPr>
                <w:tag w:val="goog_rdk_5"/>
                <w:id w:val="1530187731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t>Sposób realizacji (zaznaczyć „X”)</w:t>
            </w:r>
          </w:p>
        </w:tc>
      </w:tr>
      <w:tr w:rsidR="003321FB" w:rsidRPr="00E950F5" w:rsidTr="006D4D2D">
        <w:trPr>
          <w:cantSplit/>
          <w:trHeight w:val="275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ST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NST</w:t>
            </w:r>
          </w:p>
        </w:tc>
      </w:tr>
      <w:tr w:rsidR="003321FB" w:rsidRPr="00E950F5" w:rsidTr="006D4D2D">
        <w:trPr>
          <w:cantSplit/>
          <w:trHeight w:val="1345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 xml:space="preserve">Zajęcia na </w:t>
            </w:r>
            <w:r w:rsidRPr="00E950F5">
              <w:rPr>
                <w:b/>
                <w:bCs/>
                <w:color w:val="000000"/>
                <w:sz w:val="18"/>
                <w:szCs w:val="18"/>
              </w:rPr>
              <w:br/>
              <w:t>platformie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 xml:space="preserve">Zajęcia na </w:t>
            </w:r>
            <w:r w:rsidRPr="00E950F5">
              <w:rPr>
                <w:b/>
                <w:bCs/>
                <w:color w:val="000000"/>
                <w:sz w:val="18"/>
                <w:szCs w:val="18"/>
              </w:rPr>
              <w:br/>
              <w:t>platformie</w:t>
            </w:r>
          </w:p>
        </w:tc>
      </w:tr>
      <w:tr w:rsidR="003321FB" w:rsidRPr="00E950F5" w:rsidTr="006D4D2D">
        <w:trPr>
          <w:trHeight w:val="376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 xml:space="preserve">Po zaliczeniu przedmiotu student w zakresie </w:t>
            </w:r>
            <w:r w:rsidRPr="00E950F5">
              <w:rPr>
                <w:b/>
                <w:bCs/>
                <w:smallCaps/>
                <w:color w:val="000000"/>
                <w:sz w:val="20"/>
                <w:szCs w:val="20"/>
              </w:rPr>
              <w:t>wiedzy</w:t>
            </w:r>
            <w:r w:rsidRPr="00E950F5">
              <w:rPr>
                <w:color w:val="000000"/>
                <w:sz w:val="20"/>
                <w:szCs w:val="20"/>
              </w:rPr>
              <w:t xml:space="preserve"> zna i rozumie</w:t>
            </w: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W1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zna i rozumie podstawowe pojęcia związane z projektowaniem uniwersalnym, takie jak: projektowanie uniwersalne, dostępność architektoniczna, inkluzywność przestrzeni, bariery architektoniczne, projektowanie bez barier oraz zasady projektowania dla wszystkich użytkowników.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6"/>
              </w:rPr>
            </w:pPr>
            <w:r w:rsidRPr="00E950F5">
              <w:rPr>
                <w:rFonts w:eastAsia="Calibri"/>
                <w:color w:val="000000"/>
                <w:sz w:val="18"/>
                <w:szCs w:val="16"/>
              </w:rPr>
              <w:t>ARCH_W03</w:t>
            </w:r>
          </w:p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6"/>
              </w:rPr>
            </w:pPr>
            <w:r w:rsidRPr="00E950F5">
              <w:rPr>
                <w:rFonts w:eastAsia="Calibri"/>
                <w:color w:val="000000"/>
                <w:sz w:val="18"/>
                <w:szCs w:val="16"/>
              </w:rPr>
              <w:t>ARCH_W06</w:t>
            </w:r>
          </w:p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W2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zna potrzeby różnych grup użytkowników przestrzeni,                                w szczególności osób                                           z niepełnosprawnościami ruchowymi, sensorycznymi i poznawczymi, osób starszych, dzieci oraz osób czasowo ograniczonych w mobilności.</w:t>
            </w:r>
          </w:p>
        </w:tc>
        <w:tc>
          <w:tcPr>
            <w:tcW w:w="1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W3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posiada wiedzę dotyczącą zasad i wytycznych projektowania dostępnego środowiska zbudowanego, w tym podstawowych standardów dostępności, ergonomii oraz rozwiązań funkcjonalno-przestrzennych stosowanych                               w obiektach architektonicznych                           i przestrzeni publicznej.</w:t>
            </w:r>
          </w:p>
        </w:tc>
        <w:tc>
          <w:tcPr>
            <w:tcW w:w="1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W4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zna zasady działania mobilnych aplikacji wspierających osoby niewidome i słabowidzące w poruszaniu się w budynkach i przestrzeni otwartej oraz rozumie znaczenie przekazywania informacji w różnych formach: audio, tekstowej i wideo.</w:t>
            </w:r>
          </w:p>
        </w:tc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sz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trHeight w:val="376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 xml:space="preserve">Po zaliczeniu przedmiotu student w zakresie </w:t>
            </w:r>
            <w:r w:rsidRPr="00E950F5">
              <w:rPr>
                <w:b/>
                <w:bCs/>
                <w:smallCaps/>
                <w:color w:val="000000"/>
                <w:sz w:val="20"/>
                <w:szCs w:val="20"/>
              </w:rPr>
              <w:t>umiejętności</w:t>
            </w:r>
            <w:r w:rsidRPr="00E950F5">
              <w:rPr>
                <w:color w:val="000000"/>
                <w:sz w:val="20"/>
                <w:szCs w:val="20"/>
              </w:rPr>
              <w:t xml:space="preserve"> potrafi</w:t>
            </w: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4"/>
              </w:rPr>
            </w:pPr>
            <w:r w:rsidRPr="00E950F5">
              <w:rPr>
                <w:color w:val="000000"/>
                <w:sz w:val="20"/>
                <w:szCs w:val="24"/>
              </w:rPr>
              <w:t>U1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potrafi identyfikować                             i analizować bariery architektoniczne                w istniejących obiektach                                     i przestrzeniach, oceniając ich wpływ na komfort i bezpieczeństwo użytkowników o różnych potrzebach.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6"/>
              </w:rPr>
            </w:pPr>
            <w:r w:rsidRPr="00E950F5">
              <w:rPr>
                <w:rFonts w:eastAsia="Calibri"/>
                <w:color w:val="000000"/>
                <w:sz w:val="18"/>
                <w:szCs w:val="16"/>
              </w:rPr>
              <w:t>ARCH_U12</w:t>
            </w:r>
          </w:p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6"/>
              </w:rPr>
            </w:pPr>
            <w:r w:rsidRPr="00E950F5">
              <w:rPr>
                <w:rFonts w:eastAsia="Calibri"/>
                <w:color w:val="000000"/>
                <w:sz w:val="18"/>
                <w:szCs w:val="16"/>
              </w:rPr>
              <w:t>ARCH_U13</w:t>
            </w:r>
          </w:p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cantSplit/>
          <w:trHeight w:val="193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4"/>
              </w:rPr>
            </w:pPr>
            <w:r w:rsidRPr="00E950F5">
              <w:rPr>
                <w:color w:val="000000"/>
                <w:sz w:val="20"/>
                <w:szCs w:val="24"/>
              </w:rPr>
              <w:lastRenderedPageBreak/>
              <w:t>U2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tabs>
                <w:tab w:val="left" w:pos="-5814"/>
              </w:tabs>
              <w:spacing w:before="40" w:after="40"/>
              <w:ind w:left="0" w:hanging="2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potrafi projektować podstawowe elementy przestrzeni dostępnej, takie jak wejścia, komunikację pionową i poziomą, sanitariaty, ciągi piesze czy elementy informacji wizualnej i dotykowej, zgodnie z zasadami projektowania uniwersalnego.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4"/>
              </w:rPr>
            </w:pPr>
            <w:r w:rsidRPr="00E950F5">
              <w:rPr>
                <w:color w:val="000000"/>
                <w:sz w:val="20"/>
                <w:szCs w:val="24"/>
              </w:rPr>
              <w:lastRenderedPageBreak/>
              <w:t>U3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potrafi uwzględniać potrzeby różnych użytkowników w procesie projektowym, proponując rozwiązania funkcjonalne i przestrzenne zwiększające dostępność oraz czytelność przestrzeni.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4"/>
              </w:rPr>
            </w:pPr>
            <w:r w:rsidRPr="00E950F5">
              <w:rPr>
                <w:color w:val="000000"/>
                <w:sz w:val="20"/>
                <w:szCs w:val="24"/>
              </w:rPr>
              <w:t>U4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potrafi ocenić możliwość wykorzystania aplikacji wspomagającej orientację przestrzenną w określonym budynku lub przestrzeni publicznej oraz wskazać informacje, które powinny zostać przekazane użytkownikowi                    w formie audio, tekstu lub wideo.</w:t>
            </w:r>
          </w:p>
        </w:tc>
        <w:tc>
          <w:tcPr>
            <w:tcW w:w="1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trHeight w:val="376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 xml:space="preserve">Po zaliczeniu przedmiotu student w zakresie </w:t>
            </w:r>
            <w:r w:rsidRPr="00E950F5">
              <w:rPr>
                <w:b/>
                <w:bCs/>
                <w:smallCaps/>
                <w:color w:val="000000"/>
                <w:sz w:val="20"/>
                <w:szCs w:val="20"/>
              </w:rPr>
              <w:t>kompetencji społecznych</w:t>
            </w:r>
            <w:r w:rsidRPr="00E950F5">
              <w:rPr>
                <w:color w:val="000000"/>
                <w:sz w:val="20"/>
                <w:szCs w:val="20"/>
              </w:rPr>
              <w:t xml:space="preserve"> jest gotów do</w:t>
            </w: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K1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jest świadomy społecznej odpowiedzialności architekta za kształtowanie środowiska zbudowanego dostępnego i przyjaznego dla wszystkich użytkowników.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rFonts w:eastAsia="Calibri"/>
                <w:color w:val="000000"/>
                <w:sz w:val="18"/>
                <w:szCs w:val="16"/>
              </w:rPr>
              <w:t>ARCH_K02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27353" w:rsidRPr="00E950F5" w:rsidTr="006D4D2D">
        <w:trPr>
          <w:cantSplit/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K2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Student wykazuje wrażliwość na potrzeby osób o różnych możliwościach fizycznych i poznawczych, uwzględniając je w procesie projektowania.</w:t>
            </w: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sz w:val="20"/>
              </w:rPr>
              <w:t>X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spacing w:before="40" w:after="4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53" w:rsidRPr="00E950F5" w:rsidRDefault="00627353" w:rsidP="0062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Cs w:val="24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80" w:line="240" w:lineRule="auto"/>
        <w:ind w:left="0" w:hanging="2"/>
        <w:jc w:val="both"/>
        <w:rPr>
          <w:b/>
          <w:bCs/>
          <w:color w:val="000000"/>
          <w:sz w:val="22"/>
        </w:rPr>
      </w:pPr>
      <w:r w:rsidRPr="00E950F5">
        <w:rPr>
          <w:b/>
          <w:bCs/>
          <w:color w:val="000000"/>
          <w:sz w:val="22"/>
        </w:rPr>
        <w:t xml:space="preserve">3.3. </w:t>
      </w:r>
      <w:sdt>
        <w:sdtPr>
          <w:tag w:val="goog_rdk_6"/>
          <w:id w:val="-548116325"/>
        </w:sdtPr>
        <w:sdtEndPr/>
        <w:sdtContent/>
      </w:sdt>
      <w:r w:rsidRPr="00E950F5">
        <w:rPr>
          <w:b/>
          <w:bCs/>
          <w:color w:val="000000"/>
          <w:sz w:val="22"/>
        </w:rPr>
        <w:t>Formy zajęć dydaktycznych i ich wymiar godzinowy - Studia stacjonarne (ST),  Studia niestacjonarne (NST)</w:t>
      </w:r>
    </w:p>
    <w:tbl>
      <w:tblPr>
        <w:tblStyle w:val="a5"/>
        <w:tblW w:w="1034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851"/>
        <w:gridCol w:w="992"/>
        <w:gridCol w:w="992"/>
        <w:gridCol w:w="851"/>
        <w:gridCol w:w="987"/>
        <w:gridCol w:w="1701"/>
        <w:gridCol w:w="579"/>
        <w:gridCol w:w="839"/>
      </w:tblGrid>
      <w:tr w:rsidR="003321FB" w:rsidRPr="00E950F5" w:rsidTr="006D4D2D">
        <w:trPr>
          <w:trHeight w:val="9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Ścieżka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Wykład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Ćwiczenia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Warsztat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Laboratorium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Seminarium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Lektorat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60" w:after="6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sdt>
              <w:sdtPr>
                <w:tag w:val="goog_rdk_7"/>
                <w:id w:val="1278328105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18"/>
                <w:szCs w:val="18"/>
              </w:rPr>
              <w:t>Zajęcia prowadzone z wykorzystaniem metod i technik kształcenia na odległość w formie ……………….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Punkty ECTS</w:t>
            </w:r>
          </w:p>
        </w:tc>
      </w:tr>
      <w:tr w:rsidR="003321FB" w:rsidRPr="00E950F5" w:rsidTr="006D4D2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</w:t>
            </w:r>
          </w:p>
        </w:tc>
      </w:tr>
      <w:tr w:rsidR="003321FB" w:rsidRPr="00E950F5" w:rsidTr="006D4D2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NST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2"/>
        </w:rPr>
      </w:pPr>
      <w:r w:rsidRPr="00E950F5">
        <w:rPr>
          <w:b/>
          <w:bCs/>
          <w:color w:val="000000"/>
          <w:sz w:val="22"/>
        </w:rPr>
        <w:lastRenderedPageBreak/>
        <w:t xml:space="preserve">3.4. </w:t>
      </w:r>
      <w:sdt>
        <w:sdtPr>
          <w:tag w:val="goog_rdk_8"/>
          <w:id w:val="-59965094"/>
        </w:sdtPr>
        <w:sdtEndPr/>
        <w:sdtContent/>
      </w:sdt>
      <w:r w:rsidRPr="00E950F5">
        <w:rPr>
          <w:b/>
          <w:bCs/>
          <w:color w:val="000000"/>
          <w:sz w:val="22"/>
        </w:rPr>
        <w:t xml:space="preserve">Treści kształcenia </w:t>
      </w:r>
      <w:r w:rsidRPr="00E950F5">
        <w:rPr>
          <w:color w:val="000000"/>
          <w:sz w:val="22"/>
        </w:rPr>
        <w:t>(oddzielnie dla każdej formy zajęć: (W, ĆW, PROJ, WAR, LAB, LEK, INNE). Należy zaznaczyć (X), w jaki sposób będą realizowane dane treści (zajęcia na uczelni lub zajęcia na platformie e-learningowej prowadzone z wykorzystaniem metod i technik kształcenia na odległość)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b/>
          <w:bCs/>
          <w:color w:val="000000"/>
          <w:sz w:val="22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rPr>
          <w:b/>
          <w:bCs/>
          <w:color w:val="000000"/>
          <w:sz w:val="20"/>
          <w:szCs w:val="20"/>
        </w:rPr>
      </w:pPr>
      <w:r w:rsidRPr="00E950F5">
        <w:rPr>
          <w:b/>
          <w:bCs/>
          <w:color w:val="000000"/>
          <w:sz w:val="20"/>
          <w:szCs w:val="20"/>
        </w:rPr>
        <w:t xml:space="preserve">RODZAJ ZAJĘĆ: </w:t>
      </w:r>
      <w:r w:rsidRPr="00E950F5">
        <w:rPr>
          <w:b/>
          <w:bCs/>
        </w:rPr>
        <w:t>WYKŁAD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7"/>
        <w:tblW w:w="909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"/>
        <w:gridCol w:w="3828"/>
        <w:gridCol w:w="1173"/>
        <w:gridCol w:w="820"/>
        <w:gridCol w:w="979"/>
        <w:gridCol w:w="820"/>
        <w:gridCol w:w="1040"/>
        <w:gridCol w:w="14"/>
      </w:tblGrid>
      <w:tr w:rsidR="003321FB" w:rsidRPr="00E950F5" w:rsidTr="006D4D2D">
        <w:trPr>
          <w:cantSplit/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Treść zajęć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sdt>
              <w:sdtPr>
                <w:tag w:val="goog_rdk_9"/>
                <w:id w:val="1981877717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t>Odniesienie do przedmiotowych efektów uczenia się</w:t>
            </w:r>
          </w:p>
        </w:tc>
        <w:tc>
          <w:tcPr>
            <w:tcW w:w="3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Sposób realizacji (zaznaczyć „X”)</w:t>
            </w:r>
          </w:p>
        </w:tc>
      </w:tr>
      <w:tr w:rsidR="003321FB" w:rsidRPr="00E950F5" w:rsidTr="006D4D2D">
        <w:trPr>
          <w:gridAfter w:val="1"/>
          <w:wAfter w:w="14" w:type="dxa"/>
          <w:cantSplit/>
          <w:trHeight w:val="2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NST</w:t>
            </w:r>
          </w:p>
        </w:tc>
      </w:tr>
      <w:tr w:rsidR="003321FB" w:rsidRPr="00E950F5" w:rsidTr="006D4D2D">
        <w:trPr>
          <w:gridAfter w:val="1"/>
          <w:wAfter w:w="14" w:type="dxa"/>
          <w:cantSplit/>
          <w:trHeight w:val="12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 xml:space="preserve">Zajęcia na </w:t>
            </w:r>
            <w:r w:rsidRPr="00E950F5">
              <w:rPr>
                <w:b/>
                <w:bCs/>
                <w:color w:val="000000"/>
                <w:sz w:val="18"/>
                <w:szCs w:val="18"/>
              </w:rPr>
              <w:br/>
              <w:t>platformie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 xml:space="preserve">Zajęcia na </w:t>
            </w:r>
            <w:r w:rsidRPr="00E950F5">
              <w:rPr>
                <w:b/>
                <w:bCs/>
                <w:color w:val="000000"/>
                <w:sz w:val="18"/>
                <w:szCs w:val="18"/>
              </w:rPr>
              <w:br/>
              <w:t>platformie</w:t>
            </w: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Wprowadzenie do idei projektowania uniwersalnego – geneza koncepcji, ewolucja podejścia do dostępności w architekturze oraz przejście od projektowania bez barier do projektowania inkluzywnego.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W1, K1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Podstawowe pojęcia i zasady projektowania uniwersalnego, w tym dostępność, użyteczność, różnorodność użytkowników oraz siedem zasad projektowania sformułowanych przez Ronald L. Mace.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W1, W3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Ramy prawne i normatywne projektowania dostępności obejmujące dokumenty międzynarodowe, regulacje europejskie oraz krajowe przepisy i standardy dotyczące środowiska zbudowanego.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Użytkownik w centrum procesu projektowego – antropometria, ergonomia oraz percepcja przestrzeni przez osoby                      o zróżnicowanych możliwościach fizycznych i sensorycznych.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W2, U3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Metody analizy potrzeb użytkowników                       i identyfikacji barier architektonicznych,                   w tym audyty dostępności, persony projektowe oraz inne narzędzia badawcze wspierające proces projektowy.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U1, U3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Zasady projektowania dostępnych budynków użyteczności publicznej, w tym organizacji komunikacji, wejść do budynków, systemów orientacji przestrzennej oraz przestrzeni higieniczno-sanitarnych.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W3, U2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Projektowanie dostępnych przestrzeni mieszkaniowych i publicznych, obejmujące mieszkalnictwo wielorodzinne, ciągi piesze, przejścia dla pieszych oraz elementy infrastruktury miejskiej.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W3, U2, U3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 xml:space="preserve">Projektowanie informacji odbieranej za pomocą różnych zmysłów. Rola komunikatów dźwiękowych, wizualnych                    </w:t>
            </w:r>
            <w:r w:rsidRPr="006D4D2D">
              <w:rPr>
                <w:sz w:val="20"/>
                <w:szCs w:val="20"/>
              </w:rPr>
              <w:lastRenderedPageBreak/>
              <w:t>i tekstowych w orientacji przestrzennej. Mobilne aplikacje wspomagające osoby niewidome i słabowidzące. Skanowanie otoczenia oraz przekazywanie użytkownikowi informacji pomocnych                     w dotarciu do celu w formie audio, tekstu lub wideo. Powiązanie technologii wspomagającej z systemem informacji                     i orientacji przestrzennej budynku.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lastRenderedPageBreak/>
              <w:t>W2, W4, U3, U4, K1, K2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3AF5" w:rsidRPr="00E950F5" w:rsidTr="006D4D2D">
        <w:trPr>
          <w:gridAfter w:val="1"/>
          <w:wAfter w:w="14" w:type="dxa"/>
          <w:trHeight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tabs>
                <w:tab w:val="left" w:pos="-5814"/>
              </w:tabs>
              <w:spacing w:after="0"/>
              <w:ind w:left="0" w:hanging="2"/>
              <w:rPr>
                <w:sz w:val="20"/>
                <w:szCs w:val="20"/>
              </w:rPr>
            </w:pPr>
            <w:r w:rsidRPr="006D4D2D">
              <w:rPr>
                <w:sz w:val="20"/>
                <w:szCs w:val="20"/>
              </w:rPr>
              <w:t>Analiza możliwości i ograniczeń technologii mobilnych. Aplikacja jako uzupełnienie, a nie zamiennik dostępnego rozwiązania architektonicznego. Identyfikacja punktów decyzyjnych na trasie użytkownika, miejsc niebezpiecznych, wejść, węzłów komunikacyjnych i pomieszczeń wymagających dodatkowej informacji. Zasady tworzenia krótkich, jednoznacznych                 i użytecznych komunikatów dla osób niewidomych i słabowidzących.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6D4D2D">
              <w:rPr>
                <w:bCs/>
                <w:sz w:val="20"/>
                <w:szCs w:val="20"/>
              </w:rPr>
              <w:t>W3, W4, U1, U3, U4, K1, K2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  <w:r w:rsidRPr="006D4D2D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AF5" w:rsidRPr="006D4D2D" w:rsidRDefault="00773AF5" w:rsidP="00773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  <w:r w:rsidRPr="00E950F5">
        <w:rPr>
          <w:b/>
          <w:bCs/>
          <w:color w:val="000000"/>
          <w:sz w:val="22"/>
        </w:rPr>
        <w:t xml:space="preserve">3.5. </w:t>
      </w:r>
      <w:sdt>
        <w:sdtPr>
          <w:tag w:val="goog_rdk_10"/>
          <w:id w:val="1584615431"/>
        </w:sdtPr>
        <w:sdtEndPr/>
        <w:sdtContent/>
      </w:sdt>
      <w:r w:rsidRPr="00E950F5">
        <w:rPr>
          <w:b/>
          <w:bCs/>
          <w:color w:val="000000"/>
          <w:sz w:val="22"/>
        </w:rPr>
        <w:t xml:space="preserve">Metody weryfikacji efektów uczenia się </w:t>
      </w:r>
      <w:r w:rsidRPr="00E950F5">
        <w:rPr>
          <w:color w:val="000000"/>
          <w:sz w:val="22"/>
        </w:rPr>
        <w:t>(wskazanie i opisanie metod prowadzenia zajęć oraz weryfikacji osiągnięcia efektów uczenia się oraz sposobu dokumentacji)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tbl>
      <w:tblPr>
        <w:tblStyle w:val="a8"/>
        <w:tblW w:w="90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534"/>
        <w:gridCol w:w="2540"/>
        <w:gridCol w:w="2561"/>
      </w:tblGrid>
      <w:tr w:rsidR="003321FB" w:rsidRPr="00E950F5">
        <w:trPr>
          <w:trHeight w:val="727"/>
        </w:trPr>
        <w:tc>
          <w:tcPr>
            <w:tcW w:w="1427" w:type="dxa"/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Efekty przedmiotowe</w:t>
            </w:r>
          </w:p>
        </w:tc>
        <w:tc>
          <w:tcPr>
            <w:tcW w:w="2534" w:type="dxa"/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Metody dydaktyczne</w:t>
            </w:r>
          </w:p>
        </w:tc>
        <w:tc>
          <w:tcPr>
            <w:tcW w:w="2540" w:type="dxa"/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Metody weryfikacji efektów uczenia się</w:t>
            </w:r>
          </w:p>
        </w:tc>
        <w:tc>
          <w:tcPr>
            <w:tcW w:w="2561" w:type="dxa"/>
            <w:shd w:val="clear" w:color="auto" w:fill="F2F2F2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Sposoby dokumentacji</w:t>
            </w:r>
          </w:p>
        </w:tc>
      </w:tr>
      <w:tr w:rsidR="003321FB" w:rsidRPr="00E950F5">
        <w:tc>
          <w:tcPr>
            <w:tcW w:w="9062" w:type="dxa"/>
            <w:gridSpan w:val="4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WIEDZA</w:t>
            </w:r>
          </w:p>
        </w:tc>
      </w:tr>
      <w:tr w:rsidR="003321FB" w:rsidRPr="00E950F5">
        <w:tc>
          <w:tcPr>
            <w:tcW w:w="142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W1-W4</w:t>
            </w:r>
          </w:p>
        </w:tc>
        <w:tc>
          <w:tcPr>
            <w:tcW w:w="2534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 xml:space="preserve">wykład informacyjny </w:t>
            </w:r>
            <w:r w:rsidR="000C17CC" w:rsidRPr="00E950F5">
              <w:rPr>
                <w:sz w:val="20"/>
                <w:szCs w:val="20"/>
              </w:rPr>
              <w:t xml:space="preserve">                       </w:t>
            </w:r>
            <w:r w:rsidRPr="00E950F5">
              <w:rPr>
                <w:sz w:val="20"/>
                <w:szCs w:val="20"/>
              </w:rPr>
              <w:t>z prezentacją multimedialną, analiza przykładów architektonicznych, dyskusja</w:t>
            </w:r>
          </w:p>
        </w:tc>
        <w:tc>
          <w:tcPr>
            <w:tcW w:w="2540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egzamin sprawdzający wiedzę z zakresu projektowania uniwersalnego</w:t>
            </w:r>
          </w:p>
        </w:tc>
        <w:tc>
          <w:tcPr>
            <w:tcW w:w="2561" w:type="dxa"/>
            <w:vAlign w:val="center"/>
          </w:tcPr>
          <w:p w:rsidR="003321FB" w:rsidRPr="00E950F5" w:rsidRDefault="000C17CC" w:rsidP="00773AF5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egzamin</w:t>
            </w:r>
          </w:p>
        </w:tc>
      </w:tr>
      <w:tr w:rsidR="003321FB" w:rsidRPr="00E950F5">
        <w:tc>
          <w:tcPr>
            <w:tcW w:w="9062" w:type="dxa"/>
            <w:gridSpan w:val="4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UMIEJĘTNOŚCI</w:t>
            </w:r>
          </w:p>
        </w:tc>
      </w:tr>
      <w:tr w:rsidR="003321FB" w:rsidRPr="00E950F5">
        <w:tc>
          <w:tcPr>
            <w:tcW w:w="142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U1-U4</w:t>
            </w:r>
          </w:p>
        </w:tc>
        <w:tc>
          <w:tcPr>
            <w:tcW w:w="2534" w:type="dxa"/>
            <w:vAlign w:val="center"/>
          </w:tcPr>
          <w:p w:rsidR="003321FB" w:rsidRPr="00E950F5" w:rsidRDefault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 xml:space="preserve">analiza studium przypadku dotyczącego zastosowania aplikacji wspierającej orientację przestrzenną                  w budynku użyteczności publicznej lub przestrzeni otwartej, analiza przykładowych komunikatów audio, tekstowych i materiałów wideo, </w:t>
            </w:r>
            <w:r w:rsidR="00FB705D" w:rsidRPr="00E950F5">
              <w:rPr>
                <w:sz w:val="20"/>
                <w:szCs w:val="20"/>
              </w:rPr>
              <w:t>omawianie rozwiązań projektowych, elementy pracy problemowej</w:t>
            </w:r>
          </w:p>
        </w:tc>
        <w:tc>
          <w:tcPr>
            <w:tcW w:w="2540" w:type="dxa"/>
            <w:vAlign w:val="center"/>
          </w:tcPr>
          <w:p w:rsidR="003321FB" w:rsidRPr="00E950F5" w:rsidRDefault="00FB705D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egzamin sprawdzający wiedzę z zakresu projektowania uniwersalnego</w:t>
            </w:r>
          </w:p>
        </w:tc>
        <w:tc>
          <w:tcPr>
            <w:tcW w:w="2561" w:type="dxa"/>
            <w:vAlign w:val="center"/>
          </w:tcPr>
          <w:p w:rsidR="003321FB" w:rsidRPr="00E950F5" w:rsidRDefault="00773AF5" w:rsidP="00773AF5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egzamin</w:t>
            </w:r>
          </w:p>
        </w:tc>
      </w:tr>
      <w:tr w:rsidR="003321FB" w:rsidRPr="00E950F5">
        <w:tc>
          <w:tcPr>
            <w:tcW w:w="9062" w:type="dxa"/>
            <w:gridSpan w:val="4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KOMPETENCJE SPOŁECZNE</w:t>
            </w:r>
          </w:p>
        </w:tc>
      </w:tr>
      <w:tr w:rsidR="003321FB" w:rsidRPr="00E950F5">
        <w:tc>
          <w:tcPr>
            <w:tcW w:w="1427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K1-K2</w:t>
            </w:r>
          </w:p>
        </w:tc>
        <w:tc>
          <w:tcPr>
            <w:tcW w:w="2534" w:type="dxa"/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>dyskusja problemowa, analiza przykładów dobrych i złych praktyk projektowych</w:t>
            </w:r>
          </w:p>
        </w:tc>
        <w:tc>
          <w:tcPr>
            <w:tcW w:w="2540" w:type="dxa"/>
            <w:vAlign w:val="center"/>
          </w:tcPr>
          <w:p w:rsidR="003321FB" w:rsidRPr="00E950F5" w:rsidRDefault="00FB705D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t xml:space="preserve">egzamin sprawdzający wiedzę z zakresu projektowania uniwersalnego </w:t>
            </w:r>
          </w:p>
          <w:p w:rsidR="003321FB" w:rsidRPr="00E950F5" w:rsidRDefault="00FB705D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lastRenderedPageBreak/>
              <w:t>ocena aktywności w dyskusji, ocena sposobu argumentowania rozwiązań projektowych</w:t>
            </w:r>
          </w:p>
        </w:tc>
        <w:tc>
          <w:tcPr>
            <w:tcW w:w="2561" w:type="dxa"/>
            <w:vAlign w:val="center"/>
          </w:tcPr>
          <w:p w:rsidR="003321FB" w:rsidRPr="00E950F5" w:rsidRDefault="00773AF5" w:rsidP="00773AF5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E950F5">
              <w:rPr>
                <w:sz w:val="20"/>
                <w:szCs w:val="20"/>
              </w:rPr>
              <w:lastRenderedPageBreak/>
              <w:t>egzamin</w:t>
            </w: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p w:rsidR="00773AF5" w:rsidRPr="00E950F5" w:rsidRDefault="00773AF5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80" w:line="240" w:lineRule="auto"/>
        <w:ind w:left="0" w:hanging="2"/>
        <w:jc w:val="both"/>
        <w:rPr>
          <w:b/>
          <w:bCs/>
          <w:color w:val="000000"/>
          <w:sz w:val="22"/>
        </w:rPr>
      </w:pPr>
      <w:r w:rsidRPr="00E950F5">
        <w:rPr>
          <w:b/>
          <w:bCs/>
          <w:color w:val="000000"/>
          <w:sz w:val="22"/>
        </w:rPr>
        <w:t>3.6. Kryteria oceny osiągniętych efektów uczenia się</w:t>
      </w:r>
    </w:p>
    <w:tbl>
      <w:tblPr>
        <w:tblStyle w:val="ab"/>
        <w:tblW w:w="9923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134"/>
        <w:gridCol w:w="1757"/>
        <w:gridCol w:w="1758"/>
        <w:gridCol w:w="1758"/>
        <w:gridCol w:w="1758"/>
        <w:gridCol w:w="1758"/>
      </w:tblGrid>
      <w:tr w:rsidR="003321FB" w:rsidRPr="00E950F5">
        <w:trPr>
          <w:trHeight w:val="3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Efekt uczenia się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Na ocenę 3 lub „zal.”</w:t>
            </w:r>
          </w:p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student zna i rozumie/potrafi/jest gotów do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Na ocenę 3,5 student zna i rozumie/potrafi/jest gotów do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Na ocenę 4 student zna i rozumie/potrafi/jest gotów do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Na ocenę 4,5 student zna i rozumie/potrafi/jest gotów do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Na ocenę 5 student zna i rozumie/potrafi/jest gotów do</w:t>
            </w:r>
          </w:p>
        </w:tc>
      </w:tr>
      <w:tr w:rsidR="003321FB" w:rsidRPr="00E950F5">
        <w:trPr>
          <w:trHeight w:val="8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51-60% wiedzy wskazanej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61-70% wiedzy wskazanej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71-80% wiedzy wskazanej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81-90% wiedzy wskazanej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91-100% wiedzy wskazanej w efektach uczenia się</w:t>
            </w:r>
          </w:p>
        </w:tc>
      </w:tr>
      <w:tr w:rsidR="003321FB" w:rsidRPr="00E950F5">
        <w:trPr>
          <w:trHeight w:val="8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51-60%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61-70%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71-80%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81-90%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91-100% umiejętności wskazanych w efektach uczenia się</w:t>
            </w:r>
          </w:p>
        </w:tc>
      </w:tr>
      <w:tr w:rsidR="003321FB" w:rsidRPr="00E950F5">
        <w:trPr>
          <w:trHeight w:val="8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51-60%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61-70%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71-80%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81-90% umiejętności wskazanych w efektach uczenia się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color w:val="000000"/>
                <w:sz w:val="18"/>
                <w:szCs w:val="18"/>
              </w:rPr>
              <w:t>91-100% umiejętności wskazanych w efektach uczenia się</w:t>
            </w: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b/>
          <w:bCs/>
          <w:color w:val="000000"/>
          <w:sz w:val="22"/>
        </w:rPr>
      </w:pPr>
      <w:r w:rsidRPr="00E950F5">
        <w:rPr>
          <w:b/>
          <w:bCs/>
          <w:color w:val="000000"/>
          <w:sz w:val="22"/>
        </w:rPr>
        <w:t xml:space="preserve">3.7. </w:t>
      </w:r>
      <w:sdt>
        <w:sdtPr>
          <w:tag w:val="goog_rdk_11"/>
          <w:id w:val="-67787815"/>
        </w:sdtPr>
        <w:sdtEndPr/>
        <w:sdtContent/>
      </w:sdt>
      <w:r w:rsidRPr="00E950F5">
        <w:rPr>
          <w:b/>
          <w:bCs/>
          <w:color w:val="000000"/>
          <w:sz w:val="22"/>
        </w:rPr>
        <w:t>Zalecana literatura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b/>
          <w:bCs/>
          <w:color w:val="000000"/>
          <w:sz w:val="22"/>
        </w:rPr>
      </w:pP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b/>
          <w:bCs/>
          <w:color w:val="000000"/>
          <w:sz w:val="22"/>
        </w:rPr>
      </w:pPr>
      <w:r w:rsidRPr="00E950F5">
        <w:rPr>
          <w:b/>
          <w:bCs/>
          <w:color w:val="000000"/>
          <w:sz w:val="22"/>
        </w:rPr>
        <w:t xml:space="preserve">Podstawowa </w:t>
      </w:r>
    </w:p>
    <w:p w:rsidR="003321FB" w:rsidRPr="00E950F5" w:rsidRDefault="00FB705D">
      <w:pPr>
        <w:numPr>
          <w:ilvl w:val="0"/>
          <w:numId w:val="4"/>
        </w:numPr>
        <w:spacing w:before="240" w:after="0"/>
        <w:ind w:left="0" w:hanging="2"/>
        <w:rPr>
          <w:sz w:val="22"/>
        </w:rPr>
      </w:pPr>
      <w:r w:rsidRPr="00E950F5">
        <w:rPr>
          <w:sz w:val="22"/>
        </w:rPr>
        <w:t xml:space="preserve">Edward Steinfeld, Jordana Maisel, </w:t>
      </w:r>
      <w:r w:rsidRPr="00E950F5">
        <w:rPr>
          <w:i/>
          <w:iCs/>
          <w:sz w:val="22"/>
        </w:rPr>
        <w:t>Universal Design: Creating Inclusive Environments</w:t>
      </w:r>
      <w:r w:rsidRPr="00E950F5">
        <w:rPr>
          <w:sz w:val="22"/>
        </w:rPr>
        <w:t>, John Wiley &amp; Sons, Hoboken 2012.</w:t>
      </w:r>
    </w:p>
    <w:p w:rsidR="003321FB" w:rsidRPr="00E950F5" w:rsidRDefault="00FB705D">
      <w:pPr>
        <w:numPr>
          <w:ilvl w:val="0"/>
          <w:numId w:val="4"/>
        </w:numPr>
        <w:spacing w:after="0"/>
        <w:ind w:left="0" w:hanging="2"/>
        <w:rPr>
          <w:sz w:val="22"/>
        </w:rPr>
      </w:pPr>
      <w:r w:rsidRPr="00E950F5">
        <w:rPr>
          <w:sz w:val="22"/>
        </w:rPr>
        <w:t xml:space="preserve">Selwyn Goldsmith, </w:t>
      </w:r>
      <w:r w:rsidRPr="00E950F5">
        <w:rPr>
          <w:i/>
          <w:iCs/>
          <w:sz w:val="22"/>
        </w:rPr>
        <w:t>Universal Design: A Manual of Practical Guidance for Architects</w:t>
      </w:r>
      <w:r w:rsidRPr="00E950F5">
        <w:rPr>
          <w:sz w:val="22"/>
        </w:rPr>
        <w:t>, Routledge, London 2001.</w:t>
      </w:r>
    </w:p>
    <w:p w:rsidR="003321FB" w:rsidRPr="00E950F5" w:rsidRDefault="00FB705D">
      <w:pPr>
        <w:numPr>
          <w:ilvl w:val="0"/>
          <w:numId w:val="4"/>
        </w:numPr>
        <w:spacing w:after="0"/>
        <w:ind w:left="0" w:hanging="2"/>
        <w:rPr>
          <w:sz w:val="22"/>
        </w:rPr>
      </w:pPr>
      <w:r w:rsidRPr="00E950F5">
        <w:rPr>
          <w:i/>
          <w:iCs/>
          <w:sz w:val="22"/>
        </w:rPr>
        <w:t>Standardy dostępności budynków dla osób z niepełnosprawnościami</w:t>
      </w:r>
      <w:r w:rsidRPr="00E950F5">
        <w:rPr>
          <w:sz w:val="22"/>
        </w:rPr>
        <w:t xml:space="preserve"> – publikacja Ministerstwo Funduszy i Polityki Regionalnej, Warszawa.</w:t>
      </w:r>
    </w:p>
    <w:p w:rsidR="003321FB" w:rsidRPr="00E950F5" w:rsidRDefault="00FB705D">
      <w:pPr>
        <w:numPr>
          <w:ilvl w:val="0"/>
          <w:numId w:val="4"/>
        </w:numPr>
        <w:spacing w:after="240"/>
        <w:ind w:left="0" w:hanging="2"/>
        <w:rPr>
          <w:sz w:val="22"/>
        </w:rPr>
      </w:pPr>
      <w:r w:rsidRPr="00E950F5">
        <w:rPr>
          <w:sz w:val="22"/>
        </w:rPr>
        <w:t xml:space="preserve">Ronald L. Mace, </w:t>
      </w:r>
      <w:r w:rsidRPr="00E950F5">
        <w:rPr>
          <w:i/>
          <w:iCs/>
          <w:sz w:val="22"/>
        </w:rPr>
        <w:t>The Principles of Universal Design</w:t>
      </w:r>
      <w:r w:rsidRPr="00E950F5">
        <w:rPr>
          <w:sz w:val="22"/>
        </w:rPr>
        <w:t>, North Carolina State University.</w:t>
      </w:r>
    </w:p>
    <w:p w:rsidR="003321FB" w:rsidRPr="00E950F5" w:rsidRDefault="00FB705D">
      <w:pPr>
        <w:spacing w:before="240" w:after="240"/>
        <w:ind w:left="0" w:hanging="2"/>
        <w:rPr>
          <w:b/>
          <w:bCs/>
          <w:sz w:val="22"/>
        </w:rPr>
      </w:pPr>
      <w:r w:rsidRPr="00E950F5">
        <w:rPr>
          <w:b/>
          <w:bCs/>
          <w:sz w:val="22"/>
        </w:rPr>
        <w:t>Uzupełniająca</w:t>
      </w:r>
    </w:p>
    <w:p w:rsidR="003321FB" w:rsidRPr="00E950F5" w:rsidRDefault="00FB705D">
      <w:pPr>
        <w:numPr>
          <w:ilvl w:val="0"/>
          <w:numId w:val="1"/>
        </w:numPr>
        <w:spacing w:before="240" w:after="0"/>
        <w:ind w:left="0" w:hanging="2"/>
        <w:rPr>
          <w:sz w:val="22"/>
        </w:rPr>
      </w:pPr>
      <w:r w:rsidRPr="00E950F5">
        <w:rPr>
          <w:sz w:val="22"/>
        </w:rPr>
        <w:t xml:space="preserve">Wolfgang F. E. Preiser, Elaine Ostroff, </w:t>
      </w:r>
      <w:r w:rsidRPr="00E950F5">
        <w:rPr>
          <w:i/>
          <w:iCs/>
          <w:sz w:val="22"/>
        </w:rPr>
        <w:t>Universal Design Handbook</w:t>
      </w:r>
      <w:r w:rsidRPr="00E950F5">
        <w:rPr>
          <w:sz w:val="22"/>
        </w:rPr>
        <w:t>, McGraw-Hill, New York.</w:t>
      </w:r>
    </w:p>
    <w:p w:rsidR="003321FB" w:rsidRPr="00E950F5" w:rsidRDefault="00FB705D">
      <w:pPr>
        <w:numPr>
          <w:ilvl w:val="0"/>
          <w:numId w:val="1"/>
        </w:numPr>
        <w:spacing w:after="0"/>
        <w:ind w:left="0" w:hanging="2"/>
        <w:rPr>
          <w:sz w:val="22"/>
        </w:rPr>
      </w:pPr>
      <w:r w:rsidRPr="00E950F5">
        <w:rPr>
          <w:sz w:val="22"/>
        </w:rPr>
        <w:t xml:space="preserve">Organizacja Narodów Zjednoczonych, </w:t>
      </w:r>
      <w:r w:rsidRPr="00E950F5">
        <w:rPr>
          <w:i/>
          <w:iCs/>
          <w:sz w:val="22"/>
        </w:rPr>
        <w:t>Convention on the Rights of Persons with Disabilities</w:t>
      </w:r>
      <w:r w:rsidRPr="00E950F5">
        <w:rPr>
          <w:sz w:val="22"/>
        </w:rPr>
        <w:t>.</w:t>
      </w:r>
    </w:p>
    <w:p w:rsidR="003321FB" w:rsidRPr="00E950F5" w:rsidRDefault="00FB705D">
      <w:pPr>
        <w:numPr>
          <w:ilvl w:val="0"/>
          <w:numId w:val="1"/>
        </w:numPr>
        <w:spacing w:after="0"/>
        <w:ind w:left="0" w:hanging="2"/>
        <w:rPr>
          <w:sz w:val="22"/>
        </w:rPr>
      </w:pPr>
      <w:r w:rsidRPr="00E950F5">
        <w:rPr>
          <w:sz w:val="22"/>
        </w:rPr>
        <w:t>Komisja Europejska, dokumenty i wytyczne dotyczące dostępności przestrzeni publicznych.</w:t>
      </w:r>
    </w:p>
    <w:p w:rsidR="003321FB" w:rsidRPr="006D4D2D" w:rsidRDefault="00FB705D" w:rsidP="006D4D2D">
      <w:pPr>
        <w:numPr>
          <w:ilvl w:val="0"/>
          <w:numId w:val="1"/>
        </w:numPr>
        <w:spacing w:after="240"/>
        <w:ind w:left="0" w:hanging="2"/>
        <w:rPr>
          <w:sz w:val="22"/>
        </w:rPr>
      </w:pPr>
      <w:r w:rsidRPr="00E950F5">
        <w:rPr>
          <w:i/>
          <w:iCs/>
          <w:sz w:val="22"/>
        </w:rPr>
        <w:t>Warunki techniczne, jakim powinny odpowiadać budynki i ich usytuowanie</w:t>
      </w:r>
      <w:r w:rsidRPr="00E950F5">
        <w:rPr>
          <w:sz w:val="22"/>
        </w:rPr>
        <w:t xml:space="preserve"> – Rozporządzenie Ministra Rozwoju i Technologii.</w:t>
      </w:r>
    </w:p>
    <w:p w:rsidR="003321FB" w:rsidRPr="00E950F5" w:rsidRDefault="00FB705D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b/>
          <w:bCs/>
          <w:smallCaps/>
          <w:color w:val="000000"/>
          <w:sz w:val="20"/>
          <w:szCs w:val="20"/>
        </w:rPr>
      </w:pPr>
      <w:r w:rsidRPr="006D4D2D">
        <w:rPr>
          <w:b/>
          <w:bCs/>
          <w:smallCaps/>
          <w:color w:val="000000"/>
          <w:sz w:val="20"/>
          <w:szCs w:val="20"/>
        </w:rPr>
        <w:t>4. Nakład</w:t>
      </w:r>
      <w:r w:rsidRPr="00E950F5">
        <w:rPr>
          <w:b/>
          <w:bCs/>
          <w:smallCaps/>
          <w:color w:val="000000"/>
          <w:szCs w:val="24"/>
        </w:rPr>
        <w:t xml:space="preserve"> pracy studenta - bilans punktów</w:t>
      </w:r>
      <w:r w:rsidRPr="006D4D2D">
        <w:rPr>
          <w:b/>
          <w:bCs/>
          <w:smallCaps/>
          <w:color w:val="000000"/>
          <w:sz w:val="20"/>
          <w:szCs w:val="24"/>
        </w:rPr>
        <w:t xml:space="preserve"> ECTS</w:t>
      </w: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tbl>
      <w:tblPr>
        <w:tblStyle w:val="ac"/>
        <w:tblW w:w="88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0"/>
        <w:gridCol w:w="1703"/>
        <w:gridCol w:w="1704"/>
      </w:tblGrid>
      <w:tr w:rsidR="003321FB" w:rsidRPr="00E950F5">
        <w:trPr>
          <w:cantSplit/>
          <w:trHeight w:val="221"/>
        </w:trPr>
        <w:tc>
          <w:tcPr>
            <w:tcW w:w="54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Rodzaje aktywności studenta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tag w:val="goog_rdk_12"/>
                <w:id w:val="2013794609"/>
              </w:sdtPr>
              <w:sdtEndPr/>
              <w:sdtContent/>
            </w:sdt>
            <w:r w:rsidR="00FB705D" w:rsidRPr="00E950F5">
              <w:rPr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</w:tr>
      <w:tr w:rsidR="003321FB" w:rsidRPr="00E950F5">
        <w:trPr>
          <w:cantSplit/>
          <w:trHeight w:val="306"/>
        </w:trPr>
        <w:tc>
          <w:tcPr>
            <w:tcW w:w="54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321FB" w:rsidRPr="00E950F5" w:rsidRDefault="0033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ST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1FB" w:rsidRPr="00E950F5" w:rsidRDefault="00FB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E950F5">
              <w:rPr>
                <w:b/>
                <w:bCs/>
                <w:color w:val="000000"/>
                <w:sz w:val="18"/>
                <w:szCs w:val="18"/>
              </w:rPr>
              <w:t>NST</w:t>
            </w:r>
          </w:p>
        </w:tc>
      </w:tr>
      <w:tr w:rsidR="006D4D2D" w:rsidRPr="00E950F5" w:rsidTr="004F6133">
        <w:trPr>
          <w:cantSplit/>
          <w:trHeight w:val="46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Zajęcia wymagające bezpośredniego kontaktu studenta z nauczycielem akademickim w siedzibie uczelni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49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Zajęcia przewidziane planem studiów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482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Konsultacje dydaktyczne (min. 10% godz. przewidzianych na każdą formę zajęć)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27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Praca własna studenta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294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Przygotowanie bieżące do zajęć, przygotowanie prac projektowych/prezentacji/itp.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35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Przygotowanie do zaliczenia zajęć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24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SUMARYCZNE OBCIĄŻENIE GODZINOWE STUDENTA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D2D" w:rsidRPr="00E950F5" w:rsidTr="004F6133">
        <w:trPr>
          <w:cantSplit/>
          <w:trHeight w:val="272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950F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D4D2D" w:rsidRPr="00E950F5" w:rsidRDefault="006D4D2D" w:rsidP="006D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p w:rsidR="003321FB" w:rsidRPr="00E950F5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tbl>
      <w:tblPr>
        <w:tblStyle w:val="ad"/>
        <w:tblW w:w="5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3178"/>
      </w:tblGrid>
      <w:tr w:rsidR="003321FB" w:rsidRPr="00E950F5">
        <w:tc>
          <w:tcPr>
            <w:tcW w:w="2600" w:type="dxa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3"/>
                <w:id w:val="-518811239"/>
              </w:sdtPr>
              <w:sdtEndPr/>
              <w:sdtContent/>
            </w:sdt>
            <w:r w:rsidR="00FB705D" w:rsidRPr="00E950F5">
              <w:rPr>
                <w:color w:val="000000"/>
                <w:szCs w:val="24"/>
              </w:rPr>
              <w:t>Data ostatniej zmiany</w:t>
            </w:r>
          </w:p>
        </w:tc>
        <w:tc>
          <w:tcPr>
            <w:tcW w:w="3178" w:type="dxa"/>
          </w:tcPr>
          <w:p w:rsidR="003321FB" w:rsidRPr="00E950F5" w:rsidRDefault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 w:rsidRPr="00E950F5">
              <w:rPr>
                <w:rFonts w:ascii="Calibri" w:eastAsia="Calibri" w:hAnsi="Calibri" w:cs="Calibri"/>
                <w:szCs w:val="24"/>
              </w:rPr>
              <w:t>01.03</w:t>
            </w:r>
            <w:r w:rsidR="00FB705D" w:rsidRPr="00E950F5">
              <w:rPr>
                <w:rFonts w:ascii="Calibri" w:eastAsia="Calibri" w:hAnsi="Calibri" w:cs="Calibri"/>
                <w:szCs w:val="24"/>
              </w:rPr>
              <w:t>.2026</w:t>
            </w:r>
            <w:r w:rsidRPr="00E950F5">
              <w:rPr>
                <w:rFonts w:ascii="Calibri" w:eastAsia="Calibri" w:hAnsi="Calibri" w:cs="Calibri"/>
                <w:szCs w:val="24"/>
              </w:rPr>
              <w:t xml:space="preserve"> r.</w:t>
            </w:r>
          </w:p>
        </w:tc>
      </w:tr>
      <w:tr w:rsidR="003321FB" w:rsidRPr="00E950F5">
        <w:tc>
          <w:tcPr>
            <w:tcW w:w="2600" w:type="dxa"/>
          </w:tcPr>
          <w:p w:rsidR="003321FB" w:rsidRPr="00E950F5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4"/>
                <w:id w:val="1440697221"/>
              </w:sdtPr>
              <w:sdtEndPr/>
              <w:sdtContent/>
            </w:sdt>
            <w:r w:rsidR="00FB705D" w:rsidRPr="00E950F5">
              <w:rPr>
                <w:color w:val="000000"/>
                <w:szCs w:val="24"/>
              </w:rPr>
              <w:t>Zmiany wprowadził</w:t>
            </w:r>
          </w:p>
        </w:tc>
        <w:tc>
          <w:tcPr>
            <w:tcW w:w="3178" w:type="dxa"/>
          </w:tcPr>
          <w:p w:rsidR="003321FB" w:rsidRPr="00E950F5" w:rsidRDefault="000C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 w:rsidRPr="00E950F5">
              <w:rPr>
                <w:rFonts w:ascii="Calibri" w:eastAsia="Calibri" w:hAnsi="Calibri" w:cs="Calibri"/>
                <w:szCs w:val="24"/>
              </w:rPr>
              <w:t xml:space="preserve">mgr inż. arch. </w:t>
            </w:r>
            <w:r w:rsidR="00FB705D" w:rsidRPr="00E950F5">
              <w:rPr>
                <w:rFonts w:ascii="Calibri" w:eastAsia="Calibri" w:hAnsi="Calibri" w:cs="Calibri"/>
                <w:szCs w:val="24"/>
              </w:rPr>
              <w:t>Katarzyna Chylińska</w:t>
            </w:r>
          </w:p>
        </w:tc>
      </w:tr>
      <w:tr w:rsidR="003321FB">
        <w:tc>
          <w:tcPr>
            <w:tcW w:w="2600" w:type="dxa"/>
          </w:tcPr>
          <w:p w:rsidR="003321FB" w:rsidRDefault="009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5"/>
                <w:id w:val="1312260863"/>
              </w:sdtPr>
              <w:sdtEndPr/>
              <w:sdtContent/>
            </w:sdt>
            <w:r w:rsidR="00FB705D" w:rsidRPr="00E950F5">
              <w:rPr>
                <w:color w:val="000000"/>
                <w:szCs w:val="24"/>
              </w:rPr>
              <w:t>Zmiany zatwierdził</w:t>
            </w:r>
          </w:p>
        </w:tc>
        <w:tc>
          <w:tcPr>
            <w:tcW w:w="3178" w:type="dxa"/>
          </w:tcPr>
          <w:p w:rsidR="003321FB" w:rsidRDefault="0033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</w:tbl>
    <w:p w:rsidR="003321FB" w:rsidRDefault="003321FB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sectPr w:rsidR="003321FB">
      <w:type w:val="continuous"/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DB2" w:rsidRDefault="00955DB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955DB2" w:rsidRDefault="00955DB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1FB" w:rsidRDefault="00FB70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right="360" w:hanging="2"/>
      <w:rPr>
        <w:color w:val="000000"/>
        <w:szCs w:val="24"/>
      </w:rPr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-4761</wp:posOffset>
              </wp:positionH>
              <wp:positionV relativeFrom="paragraph">
                <wp:posOffset>-4126</wp:posOffset>
              </wp:positionV>
              <wp:extent cx="83820" cy="182245"/>
              <wp:effectExtent l="0" t="0" r="0" b="0"/>
              <wp:wrapSquare wrapText="bothSides" distT="0" distB="0" distL="0" distR="0"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8853" y="369364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321FB" w:rsidRDefault="00FB705D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4</w:t>
                          </w:r>
                        </w:p>
                        <w:p w:rsidR="003321FB" w:rsidRDefault="003321FB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-4126</wp:posOffset>
              </wp:positionV>
              <wp:extent cx="83820" cy="18224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820" cy="182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DB2" w:rsidRDefault="00955DB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955DB2" w:rsidRDefault="00955DB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1FB" w:rsidRDefault="003321FB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7C6"/>
    <w:multiLevelType w:val="multilevel"/>
    <w:tmpl w:val="842CF0EE"/>
    <w:lvl w:ilvl="0">
      <w:start w:val="1"/>
      <w:numFmt w:val="decimal"/>
      <w:pStyle w:val="Wykazlit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D4696E"/>
    <w:multiLevelType w:val="multilevel"/>
    <w:tmpl w:val="F2A08C54"/>
    <w:lvl w:ilvl="0">
      <w:start w:val="3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bCs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bCs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bCs/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bCs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bCs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sz w:val="22"/>
        <w:szCs w:val="22"/>
        <w:vertAlign w:val="baseline"/>
      </w:rPr>
    </w:lvl>
  </w:abstractNum>
  <w:abstractNum w:abstractNumId="2" w15:restartNumberingAfterBreak="0">
    <w:nsid w:val="762961A1"/>
    <w:multiLevelType w:val="multilevel"/>
    <w:tmpl w:val="49C44D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932EE7"/>
    <w:multiLevelType w:val="multilevel"/>
    <w:tmpl w:val="2CD07B6C"/>
    <w:lvl w:ilvl="0">
      <w:start w:val="1"/>
      <w:numFmt w:val="decimal"/>
      <w:pStyle w:val="Nagwek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Nagwek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Nagwek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pStyle w:val="Nagwek4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pStyle w:val="Nagwek5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pStyle w:val="Nagwek6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pStyle w:val="Nagwek7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pStyle w:val="Nagwek8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FB"/>
    <w:rsid w:val="000C17CC"/>
    <w:rsid w:val="00246514"/>
    <w:rsid w:val="00280082"/>
    <w:rsid w:val="003321FB"/>
    <w:rsid w:val="00627353"/>
    <w:rsid w:val="006D4D2D"/>
    <w:rsid w:val="00773AF5"/>
    <w:rsid w:val="008973E0"/>
    <w:rsid w:val="008A7944"/>
    <w:rsid w:val="00955DB2"/>
    <w:rsid w:val="00974999"/>
    <w:rsid w:val="00D1545C"/>
    <w:rsid w:val="00D32895"/>
    <w:rsid w:val="00E11A0C"/>
    <w:rsid w:val="00E84499"/>
    <w:rsid w:val="00E950F5"/>
    <w:rsid w:val="00ED74E7"/>
    <w:rsid w:val="00FA4B8E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DA111-0D98-4C57-B610-3FA2234F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val="pl-PL" w:eastAsia="zh-CN"/>
    </w:rPr>
  </w:style>
  <w:style w:type="paragraph" w:styleId="Nagwek1">
    <w:name w:val="heading 1"/>
    <w:basedOn w:val="Normalny"/>
    <w:next w:val="Normalny"/>
    <w:pPr>
      <w:keepNext/>
      <w:numPr>
        <w:numId w:val="2"/>
      </w:numPr>
      <w:tabs>
        <w:tab w:val="left" w:pos="720"/>
        <w:tab w:val="left" w:pos="2124"/>
        <w:tab w:val="left" w:pos="4260"/>
      </w:tabs>
      <w:spacing w:before="120" w:after="0"/>
      <w:ind w:left="0" w:firstLine="357"/>
      <w:jc w:val="both"/>
    </w:pPr>
    <w:rPr>
      <w:b/>
      <w:sz w:val="20"/>
    </w:rPr>
  </w:style>
  <w:style w:type="paragraph" w:styleId="Nagwek2">
    <w:name w:val="heading 2"/>
    <w:basedOn w:val="Normalny"/>
    <w:next w:val="Normalny"/>
    <w:pPr>
      <w:keepNext/>
      <w:numPr>
        <w:ilvl w:val="1"/>
        <w:numId w:val="2"/>
      </w:numPr>
      <w:tabs>
        <w:tab w:val="left" w:pos="720"/>
        <w:tab w:val="left" w:pos="2124"/>
        <w:tab w:val="left" w:pos="4260"/>
      </w:tabs>
      <w:ind w:left="360" w:firstLine="0"/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pPr>
      <w:keepNext/>
      <w:numPr>
        <w:ilvl w:val="2"/>
        <w:numId w:val="2"/>
      </w:numPr>
      <w:tabs>
        <w:tab w:val="left" w:pos="-2280"/>
        <w:tab w:val="left" w:pos="240"/>
      </w:tabs>
      <w:spacing w:before="120" w:after="0"/>
      <w:ind w:left="357" w:firstLine="0"/>
      <w:jc w:val="both"/>
      <w:outlineLvl w:val="2"/>
    </w:pPr>
    <w:rPr>
      <w:b/>
      <w:caps/>
      <w:sz w:val="20"/>
    </w:rPr>
  </w:style>
  <w:style w:type="paragraph" w:styleId="Nagwek4">
    <w:name w:val="heading 4"/>
    <w:basedOn w:val="Normalny"/>
    <w:next w:val="Normalny"/>
    <w:pPr>
      <w:keepNext/>
      <w:numPr>
        <w:ilvl w:val="3"/>
        <w:numId w:val="2"/>
      </w:numPr>
      <w:spacing w:before="120" w:after="120" w:line="240" w:lineRule="auto"/>
      <w:ind w:left="-1" w:hanging="1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pPr>
      <w:keepNext/>
      <w:numPr>
        <w:ilvl w:val="4"/>
        <w:numId w:val="2"/>
      </w:numPr>
      <w:autoSpaceDE w:val="0"/>
      <w:spacing w:before="40" w:after="0"/>
      <w:ind w:left="-1" w:hanging="1"/>
      <w:jc w:val="both"/>
      <w:outlineLvl w:val="4"/>
    </w:pPr>
    <w:rPr>
      <w:b/>
      <w:color w:val="000000"/>
      <w:sz w:val="20"/>
      <w:lang w:val="en-US"/>
    </w:rPr>
  </w:style>
  <w:style w:type="paragraph" w:styleId="Nagwek6">
    <w:name w:val="heading 6"/>
    <w:basedOn w:val="Normalny"/>
    <w:next w:val="Normalny"/>
    <w:pPr>
      <w:keepNext/>
      <w:numPr>
        <w:ilvl w:val="5"/>
        <w:numId w:val="2"/>
      </w:numPr>
      <w:autoSpaceDE w:val="0"/>
      <w:spacing w:after="0" w:line="240" w:lineRule="auto"/>
      <w:ind w:left="-1" w:hanging="1"/>
      <w:outlineLvl w:val="5"/>
    </w:pPr>
    <w:rPr>
      <w:b/>
      <w:color w:val="000000"/>
    </w:rPr>
  </w:style>
  <w:style w:type="paragraph" w:styleId="Nagwek7">
    <w:name w:val="heading 7"/>
    <w:basedOn w:val="Normalny"/>
    <w:next w:val="Normalny"/>
    <w:pPr>
      <w:keepNext/>
      <w:numPr>
        <w:ilvl w:val="6"/>
        <w:numId w:val="2"/>
      </w:numPr>
      <w:autoSpaceDE w:val="0"/>
      <w:spacing w:after="60"/>
      <w:ind w:left="-108" w:right="-108" w:firstLine="0"/>
      <w:jc w:val="center"/>
      <w:outlineLvl w:val="6"/>
    </w:pPr>
    <w:rPr>
      <w:b/>
      <w:i/>
      <w:color w:val="FF0000"/>
      <w:sz w:val="16"/>
    </w:rPr>
  </w:style>
  <w:style w:type="paragraph" w:styleId="Nagwek8">
    <w:name w:val="heading 8"/>
    <w:basedOn w:val="Normalny"/>
    <w:next w:val="Normalny"/>
    <w:pPr>
      <w:keepNext/>
      <w:numPr>
        <w:ilvl w:val="7"/>
        <w:numId w:val="2"/>
      </w:numPr>
      <w:autoSpaceDE w:val="0"/>
      <w:spacing w:after="60"/>
      <w:ind w:left="-1" w:hanging="1"/>
      <w:outlineLvl w:val="7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Verdana" w:hAnsi="Times New Roman" w:cs="Times New Roman"/>
      <w:b w:val="0"/>
      <w:i w:val="0"/>
      <w:strike w:val="0"/>
      <w:dstrike w:val="0"/>
      <w:outline w:val="0"/>
      <w:shadow w:val="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Calibri" w:hAnsi="Calibri" w:cs="Wingdings"/>
      <w:i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8z0">
    <w:name w:val="WW8Num3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2z0">
    <w:name w:val="WW8Num4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3">
    <w:name w:val="WW8Num4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4">
    <w:name w:val="WW8Num4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5">
    <w:name w:val="WW8Num4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6">
    <w:name w:val="WW8Num4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7">
    <w:name w:val="WW8Num4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8">
    <w:name w:val="WW8Num4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4">
    <w:name w:val="WW8Num44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3">
    <w:name w:val="WW8Num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4">
    <w:name w:val="WW8Num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5">
    <w:name w:val="WW8Num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6">
    <w:name w:val="WW8Num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7">
    <w:name w:val="WW8Num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8">
    <w:name w:val="WW8Num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Znak">
    <w:name w:val="Znak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sz w:val="20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pPr>
      <w:tabs>
        <w:tab w:val="left" w:pos="720"/>
        <w:tab w:val="left" w:pos="2124"/>
        <w:tab w:val="left" w:pos="4260"/>
      </w:tabs>
      <w:ind w:left="0" w:firstLine="357"/>
      <w:jc w:val="both"/>
    </w:pPr>
    <w:rPr>
      <w:sz w:val="20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Arial Narrow"/>
      <w:color w:val="000000"/>
      <w:position w:val="-1"/>
      <w:sz w:val="24"/>
      <w:szCs w:val="24"/>
      <w:lang w:val="pl-PL" w:eastAsia="zh-CN"/>
    </w:rPr>
  </w:style>
  <w:style w:type="paragraph" w:customStyle="1" w:styleId="Kolorowalistaakcent11">
    <w:name w:val="Kolorowa lista — akcent 11"/>
    <w:basedOn w:val="Normalny"/>
    <w:pPr>
      <w:ind w:left="720" w:firstLine="0"/>
      <w:contextualSpacing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tabs>
        <w:tab w:val="left" w:pos="720"/>
        <w:tab w:val="left" w:pos="2124"/>
        <w:tab w:val="left" w:pos="4260"/>
      </w:tabs>
      <w:ind w:left="360" w:hanging="3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pPr>
      <w:ind w:left="360" w:firstLine="0"/>
    </w:pPr>
    <w:rPr>
      <w:sz w:val="20"/>
    </w:rPr>
  </w:style>
  <w:style w:type="paragraph" w:customStyle="1" w:styleId="tekst">
    <w:name w:val="tekst"/>
    <w:pPr>
      <w:spacing w:before="40" w:line="1" w:lineRule="atLeast"/>
      <w:ind w:leftChars="-1" w:left="360" w:hangingChars="1" w:hanging="1"/>
      <w:jc w:val="both"/>
      <w:textDirection w:val="btLr"/>
      <w:textAlignment w:val="top"/>
      <w:outlineLvl w:val="0"/>
    </w:pPr>
    <w:rPr>
      <w:color w:val="000000"/>
      <w:spacing w:val="-4"/>
      <w:position w:val="-1"/>
      <w:lang w:val="pl-PL" w:eastAsia="zh-CN"/>
    </w:rPr>
  </w:style>
  <w:style w:type="paragraph" w:customStyle="1" w:styleId="Punktygwne">
    <w:name w:val="Punkty główne"/>
    <w:basedOn w:val="Normalny"/>
    <w:pPr>
      <w:spacing w:before="240" w:after="60" w:line="240" w:lineRule="auto"/>
    </w:pPr>
    <w:rPr>
      <w:b/>
      <w:smallCaps/>
    </w:rPr>
  </w:style>
  <w:style w:type="paragraph" w:customStyle="1" w:styleId="Pytania">
    <w:name w:val="Pytania"/>
    <w:basedOn w:val="Tekstpodstawowy"/>
    <w:pPr>
      <w:tabs>
        <w:tab w:val="left" w:pos="-5643"/>
      </w:tabs>
      <w:spacing w:before="40" w:after="40"/>
    </w:pPr>
  </w:style>
  <w:style w:type="paragraph" w:customStyle="1" w:styleId="Odpowiedzi">
    <w:name w:val="Odpowiedzi"/>
    <w:basedOn w:val="Normalny"/>
    <w:pPr>
      <w:spacing w:before="40" w:after="40" w:line="240" w:lineRule="auto"/>
    </w:pPr>
    <w:rPr>
      <w:b/>
      <w:color w:val="000000"/>
      <w:sz w:val="20"/>
    </w:rPr>
  </w:style>
  <w:style w:type="paragraph" w:customStyle="1" w:styleId="Podpunkty">
    <w:name w:val="Podpunkty"/>
    <w:basedOn w:val="Tekstpodstawowy"/>
    <w:pPr>
      <w:tabs>
        <w:tab w:val="left" w:pos="-5814"/>
      </w:tabs>
      <w:ind w:left="360" w:firstLine="0"/>
    </w:pPr>
    <w:rPr>
      <w:b/>
      <w:sz w:val="22"/>
    </w:rPr>
  </w:style>
  <w:style w:type="paragraph" w:customStyle="1" w:styleId="Cele">
    <w:name w:val="Cele"/>
    <w:basedOn w:val="Tekstpodstawowy"/>
    <w:pPr>
      <w:tabs>
        <w:tab w:val="left" w:pos="-5814"/>
        <w:tab w:val="left" w:pos="720"/>
      </w:tabs>
      <w:spacing w:before="120"/>
      <w:ind w:left="900" w:hanging="540"/>
    </w:pPr>
  </w:style>
  <w:style w:type="paragraph" w:customStyle="1" w:styleId="Nagwkitablic">
    <w:name w:val="Nagłówki tablic"/>
    <w:basedOn w:val="Tekstpodstawowy"/>
    <w:pPr>
      <w:tabs>
        <w:tab w:val="left" w:pos="-5814"/>
      </w:tabs>
      <w:jc w:val="center"/>
    </w:pPr>
    <w:rPr>
      <w:b/>
    </w:rPr>
  </w:style>
  <w:style w:type="paragraph" w:customStyle="1" w:styleId="wrubryce">
    <w:name w:val="w rubryce"/>
    <w:basedOn w:val="Tekstpodstawowy"/>
    <w:pPr>
      <w:tabs>
        <w:tab w:val="left" w:pos="-5814"/>
      </w:tabs>
      <w:spacing w:before="40" w:after="40"/>
    </w:pPr>
  </w:style>
  <w:style w:type="paragraph" w:customStyle="1" w:styleId="centralniewrubryce">
    <w:name w:val="centralnie w rubryce"/>
    <w:basedOn w:val="wrubryce"/>
    <w:pPr>
      <w:jc w:val="center"/>
    </w:pPr>
  </w:style>
  <w:style w:type="paragraph" w:customStyle="1" w:styleId="rdtytu">
    <w:name w:val="Śródtytuł"/>
    <w:basedOn w:val="Nagwek1"/>
    <w:pPr>
      <w:numPr>
        <w:numId w:val="0"/>
      </w:numPr>
      <w:ind w:leftChars="-1" w:left="-1" w:hangingChars="1" w:hanging="1"/>
    </w:pPr>
    <w:rPr>
      <w:smallCaps/>
    </w:rPr>
  </w:style>
  <w:style w:type="paragraph" w:customStyle="1" w:styleId="Podtekst">
    <w:name w:val="Podtekst"/>
    <w:basedOn w:val="tekst"/>
    <w:pPr>
      <w:spacing w:before="0"/>
    </w:pPr>
    <w:rPr>
      <w:rFonts w:ascii="Arial Narrow" w:hAnsi="Arial Narrow" w:cs="Arial Narrow"/>
    </w:rPr>
  </w:style>
  <w:style w:type="paragraph" w:customStyle="1" w:styleId="Literatura">
    <w:name w:val="Literatura"/>
    <w:basedOn w:val="tekst"/>
    <w:rPr>
      <w:rFonts w:ascii="Arial Narrow" w:hAnsi="Arial Narrow" w:cs="Arial Narrow"/>
      <w:b/>
    </w:rPr>
  </w:style>
  <w:style w:type="paragraph" w:customStyle="1" w:styleId="Tekstpodstawowy21">
    <w:name w:val="Tekst podstawowy 21"/>
    <w:basedOn w:val="Normalny"/>
    <w:pPr>
      <w:autoSpaceDE w:val="0"/>
      <w:spacing w:after="60"/>
      <w:jc w:val="center"/>
    </w:pPr>
    <w:rPr>
      <w:b/>
      <w:i/>
      <w:color w:val="FF0000"/>
      <w:sz w:val="16"/>
    </w:rPr>
  </w:style>
  <w:style w:type="paragraph" w:customStyle="1" w:styleId="Wykazlit">
    <w:name w:val="Wykaz lit."/>
    <w:basedOn w:val="Podtekst"/>
    <w:pPr>
      <w:numPr>
        <w:numId w:val="4"/>
      </w:numPr>
      <w:spacing w:before="40"/>
      <w:ind w:left="538" w:hanging="181"/>
    </w:pPr>
    <w:rPr>
      <w:rFonts w:ascii="Times New Roman" w:hAnsi="Times New Roman" w:cs="Times New Roman"/>
    </w:rPr>
  </w:style>
  <w:style w:type="paragraph" w:customStyle="1" w:styleId="wrubrycemn">
    <w:name w:val="w rubryce mn."/>
    <w:basedOn w:val="Tekstpodstawowy"/>
    <w:pPr>
      <w:tabs>
        <w:tab w:val="left" w:pos="-5814"/>
      </w:tabs>
      <w:ind w:left="-57" w:right="-57" w:firstLine="0"/>
      <w:jc w:val="center"/>
    </w:pPr>
    <w:rPr>
      <w:sz w:val="18"/>
    </w:rPr>
  </w:style>
  <w:style w:type="paragraph" w:customStyle="1" w:styleId="Tekstblokowy1">
    <w:name w:val="Tekst blokowy1"/>
    <w:basedOn w:val="Normalny"/>
    <w:pPr>
      <w:autoSpaceDE w:val="0"/>
      <w:spacing w:after="60"/>
      <w:ind w:left="-108" w:right="-76" w:firstLine="0"/>
      <w:jc w:val="center"/>
    </w:pPr>
    <w:rPr>
      <w:b/>
      <w:i/>
      <w:color w:val="FF0000"/>
      <w:sz w:val="16"/>
    </w:rPr>
  </w:style>
  <w:style w:type="paragraph" w:customStyle="1" w:styleId="Tekstpodstawowy31">
    <w:name w:val="Tekst podstawowy 31"/>
    <w:basedOn w:val="Normalny"/>
    <w:pPr>
      <w:autoSpaceDE w:val="0"/>
      <w:spacing w:after="60"/>
    </w:pPr>
    <w:rPr>
      <w:b/>
      <w:i/>
      <w:color w:val="FF0000"/>
      <w:sz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glacierLTGliederung1">
    <w:name w:val="glacier~LT~Gliederung 1"/>
    <w:pP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DejaVu Sans" w:hAnsi="Tahoma" w:cs="Liberation Sans"/>
      <w:kern w:val="1"/>
      <w:position w:val="-1"/>
      <w:sz w:val="64"/>
      <w:szCs w:val="24"/>
      <w:lang w:val="pl-PL" w:eastAsia="zh-CN" w:bidi="hi-IN"/>
    </w:rPr>
  </w:style>
  <w:style w:type="character" w:customStyle="1" w:styleId="name">
    <w:name w:val="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value">
    <w:name w:val="value"/>
    <w:rPr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Cs w:val="24"/>
    </w:rPr>
  </w:style>
  <w:style w:type="character" w:customStyle="1" w:styleId="TekstkomentarzaZnak">
    <w:name w:val="Tekst komentarza Znak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kstdymka">
    <w:name w:val="Balloon Text"/>
    <w:basedOn w:val="Normalny"/>
    <w:qFormat/>
    <w:pPr>
      <w:spacing w:after="0" w:line="240" w:lineRule="auto"/>
    </w:pPr>
    <w:rPr>
      <w:sz w:val="18"/>
      <w:szCs w:val="18"/>
    </w:rPr>
  </w:style>
  <w:style w:type="character" w:customStyle="1" w:styleId="TekstdymkaZnak">
    <w:name w:val="Tekst dymka Znak"/>
    <w:rPr>
      <w:w w:val="10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paragraph" w:styleId="Tekstprzypisudolnego">
    <w:name w:val="footnote text"/>
    <w:basedOn w:val="Normalny"/>
    <w:qFormat/>
    <w:rPr>
      <w:szCs w:val="24"/>
    </w:rPr>
  </w:style>
  <w:style w:type="character" w:customStyle="1" w:styleId="TekstprzypisudolnegoZnak">
    <w:name w:val="Tekst przypisu dolnego Znak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val="pl-PL" w:eastAsia="zh-CN"/>
    </w:rPr>
  </w:style>
  <w:style w:type="character" w:customStyle="1" w:styleId="wrtext">
    <w:name w:val="wrtext"/>
    <w:rPr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UIRRTcVTry/kYFSnzsySUFDmA==">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1745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Tadeusz Pyrcioch</dc:creator>
  <cp:lastModifiedBy>Wioletta Montusiewicz</cp:lastModifiedBy>
  <cp:revision>2</cp:revision>
  <dcterms:created xsi:type="dcterms:W3CDTF">2026-07-28T10:59:00Z</dcterms:created>
  <dcterms:modified xsi:type="dcterms:W3CDTF">2026-07-28T10:59:00Z</dcterms:modified>
</cp:coreProperties>
</file>