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E0" w:rsidRPr="004F0EE0" w:rsidRDefault="004F0EE0" w:rsidP="004F0EE0">
      <w:pPr>
        <w:keepNext/>
        <w:numPr>
          <w:ilvl w:val="3"/>
          <w:numId w:val="0"/>
        </w:numPr>
        <w:tabs>
          <w:tab w:val="num" w:pos="0"/>
        </w:tabs>
        <w:spacing w:before="120" w:after="24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sz w:val="28"/>
          <w:lang w:eastAsia="zh-CN"/>
        </w:rPr>
      </w:pPr>
      <w:r w:rsidRPr="004F0EE0">
        <w:rPr>
          <w:rFonts w:ascii="Times New Roman" w:eastAsia="Calibri" w:hAnsi="Times New Roman" w:cs="Times New Roman"/>
          <w:b/>
          <w:caps/>
          <w:sz w:val="28"/>
          <w:lang w:eastAsia="zh-CN"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4F0EE0" w:rsidRPr="004F0EE0" w:rsidTr="002F34F5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napToGrid w:val="0"/>
              <w:spacing w:before="40" w:after="40" w:line="240" w:lineRule="auto"/>
              <w:ind w:left="864" w:hanging="864"/>
              <w:outlineLvl w:val="3"/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  <w:t xml:space="preserve">Praktyka zawodowa </w:t>
            </w:r>
          </w:p>
        </w:tc>
      </w:tr>
    </w:tbl>
    <w:p w:rsidR="004F0EE0" w:rsidRPr="004F0EE0" w:rsidRDefault="004F0EE0" w:rsidP="004F0EE0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caps/>
          <w:smallCaps/>
          <w:sz w:val="24"/>
          <w:lang w:eastAsia="zh-CN"/>
        </w:rPr>
        <w:t xml:space="preserve">1.  </w:t>
      </w: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F0EE0" w:rsidRPr="004F0EE0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D814A4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Socjologia </w:t>
            </w:r>
          </w:p>
        </w:tc>
      </w:tr>
      <w:tr w:rsidR="004F0EE0" w:rsidRPr="004F0EE0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Stacjonarne/niestacjonarne</w:t>
            </w:r>
          </w:p>
        </w:tc>
      </w:tr>
      <w:tr w:rsidR="004F0EE0" w:rsidRPr="004F0EE0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Studia I stopnia</w:t>
            </w:r>
          </w:p>
        </w:tc>
      </w:tr>
      <w:tr w:rsidR="004F0EE0" w:rsidRPr="004F0EE0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</w:tbl>
    <w:p w:rsidR="004F0EE0" w:rsidRPr="004F0EE0" w:rsidRDefault="004F0EE0" w:rsidP="004F0EE0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4F0EE0" w:rsidRPr="004F0EE0" w:rsidSect="00D669F9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4F0EE0" w:rsidRPr="004F0EE0" w:rsidRDefault="004F0EE0" w:rsidP="004F0EE0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4F0EE0" w:rsidRPr="004F0EE0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F0EE0" w:rsidRPr="004F0EE0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  <w:tr w:rsidR="004F0EE0" w:rsidRPr="004F0EE0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C83C71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Dr Maria Mazur, prof. WSPA</w:t>
            </w:r>
            <w:bookmarkStart w:id="0" w:name="_GoBack"/>
            <w:bookmarkEnd w:id="0"/>
          </w:p>
        </w:tc>
      </w:tr>
    </w:tbl>
    <w:p w:rsidR="004F0EE0" w:rsidRPr="004F0EE0" w:rsidRDefault="004F0EE0" w:rsidP="004F0EE0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4F0EE0" w:rsidRPr="004F0EE0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  <w:tr w:rsidR="004F0EE0" w:rsidRPr="004F0EE0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BB4348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30</w:t>
            </w:r>
          </w:p>
        </w:tc>
      </w:tr>
      <w:tr w:rsidR="004F0EE0" w:rsidRPr="004F0EE0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polski</w:t>
            </w:r>
          </w:p>
        </w:tc>
      </w:tr>
      <w:tr w:rsidR="004F0EE0" w:rsidRPr="004F0EE0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2.4. </w:t>
            </w:r>
            <w:r w:rsidRPr="004F0E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BB4348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V, VI</w:t>
            </w:r>
          </w:p>
        </w:tc>
      </w:tr>
      <w:tr w:rsidR="004F0EE0" w:rsidRPr="004F0EE0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</w:tbl>
    <w:p w:rsidR="004F0EE0" w:rsidRPr="004F0EE0" w:rsidRDefault="004F0EE0" w:rsidP="004F0EE0">
      <w:pPr>
        <w:numPr>
          <w:ilvl w:val="0"/>
          <w:numId w:val="1"/>
        </w:numPr>
        <w:spacing w:before="240" w:after="6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Efekty uczenia się i sposób prowadzenia zajęć</w:t>
      </w:r>
    </w:p>
    <w:p w:rsidR="004F0EE0" w:rsidRPr="004F0EE0" w:rsidRDefault="004F0EE0" w:rsidP="004F0EE0">
      <w:pPr>
        <w:numPr>
          <w:ilvl w:val="1"/>
          <w:numId w:val="1"/>
        </w:num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Cele przedmiotu </w:t>
      </w: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4F0EE0" w:rsidRPr="004F0EE0" w:rsidTr="002F34F5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Cele przedmiotu</w:t>
            </w:r>
          </w:p>
        </w:tc>
      </w:tr>
      <w:tr w:rsidR="004F0EE0" w:rsidRPr="004F0EE0" w:rsidTr="002F34F5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516D6D" w:rsidRPr="004F0EE0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16D6D" w:rsidRPr="004F0EE0" w:rsidRDefault="00516D6D" w:rsidP="00516D6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6D6D" w:rsidRPr="006F7E38" w:rsidRDefault="00516D6D" w:rsidP="00516D6D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516D6D">
              <w:rPr>
                <w:rFonts w:ascii="Times New Roman" w:hAnsi="Times New Roman" w:cs="Times New Roman"/>
                <w:sz w:val="20"/>
              </w:rPr>
              <w:t>Poznanie funkcjonowania struktury organizacyjnej, zakresu działania poszczególnych komórek organizacyjnych i stanowisk, zasad organizacji pracy, podziału kompetencji, procedur, procesu, planowania pracy, kontroli w organizacji, w której odbywana jest praktyka</w:t>
            </w:r>
            <w:r w:rsidR="0027766B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16D6D" w:rsidRPr="004F0EE0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16D6D" w:rsidRPr="004F0EE0" w:rsidRDefault="00516D6D" w:rsidP="00516D6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6D6D" w:rsidRPr="006F7E38" w:rsidRDefault="00516D6D" w:rsidP="00516D6D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Realizacja kształcenia poprzez bezpośrednie zdobywanie doświadczeń, stanowiących ważny element procesu przygotowania do zawodu socjologa.</w:t>
            </w:r>
          </w:p>
        </w:tc>
      </w:tr>
      <w:tr w:rsidR="00516D6D" w:rsidRPr="004F0EE0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16D6D" w:rsidRPr="004F0EE0" w:rsidRDefault="00516D6D" w:rsidP="00516D6D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6D6D" w:rsidRPr="006F7E38" w:rsidRDefault="00516D6D" w:rsidP="00516D6D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Nabycie wiedzy i umiejętności praktycznych wykorzystywanych w pracy socjologa. Uczestnictwo w działaniach podejmowanych w placówce, nawiązywanie kontaktów zawodowych z ekspertami; poznawanie metod i technik komunikacyjnych wykorzystywanych w firmie.</w:t>
            </w:r>
          </w:p>
        </w:tc>
      </w:tr>
      <w:tr w:rsidR="00516D6D" w:rsidRPr="004F0EE0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16D6D" w:rsidRPr="004F0EE0" w:rsidRDefault="00516D6D" w:rsidP="00516D6D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516D6D" w:rsidRPr="006F7E38" w:rsidRDefault="00516D6D" w:rsidP="00516D6D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Wykorzystanie i weryfikacja zdobytej wiedzy teoretycznej w działaniach praktycznych podejmowanych w przedsiębiorstwie, w tym: współdziałanie w rozpoznawaniu zadań i problemów stawianych przez firmę, doskonalenie umiejętności pracy własnej i pracy w zespole.</w:t>
            </w:r>
          </w:p>
        </w:tc>
      </w:tr>
    </w:tbl>
    <w:p w:rsidR="004F0EE0" w:rsidRPr="004F0EE0" w:rsidRDefault="004F0EE0" w:rsidP="004F0EE0">
      <w:pPr>
        <w:tabs>
          <w:tab w:val="left" w:pos="-5814"/>
          <w:tab w:val="left" w:pos="720"/>
        </w:tabs>
        <w:overflowPunct w:val="0"/>
        <w:autoSpaceDE w:val="0"/>
        <w:spacing w:before="240" w:after="60" w:line="240" w:lineRule="auto"/>
        <w:ind w:left="714" w:hanging="357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p w:rsidR="004F0EE0" w:rsidRPr="004F0EE0" w:rsidRDefault="004F0EE0" w:rsidP="004F0EE0">
      <w:pPr>
        <w:numPr>
          <w:ilvl w:val="1"/>
          <w:numId w:val="1"/>
        </w:numPr>
        <w:tabs>
          <w:tab w:val="left" w:pos="-5814"/>
          <w:tab w:val="left" w:pos="720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Przedmiotowe efekty uczenia się, z podziałem na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wiedzę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,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umiejętności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i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kompetencje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, wraz z odniesieniem do kierunkowych efektów uczenia się</w:t>
      </w: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6747"/>
        <w:gridCol w:w="1984"/>
      </w:tblGrid>
      <w:tr w:rsidR="004F0EE0" w:rsidRPr="004F0EE0" w:rsidTr="002F34F5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6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Opis przedmiotowych efektów </w:t>
            </w: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br/>
              <w:t>uczenia się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 xml:space="preserve">Odniesienie do </w:t>
            </w: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br/>
              <w:t>kierunkowych efektów</w:t>
            </w:r>
          </w:p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uczenia się (symbole)</w:t>
            </w:r>
          </w:p>
        </w:tc>
      </w:tr>
      <w:tr w:rsidR="004F0EE0" w:rsidRPr="004F0EE0" w:rsidTr="002F34F5">
        <w:trPr>
          <w:cantSplit/>
          <w:trHeight w:val="55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F0EE0" w:rsidRPr="004F0EE0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wiedzy</w:t>
            </w: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zna i rozumie</w:t>
            </w:r>
            <w:r w:rsidR="0027766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</w:tc>
      </w:tr>
      <w:tr w:rsidR="007E5321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4F0EE0" w:rsidRDefault="007E5321" w:rsidP="007E5321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6F7E38" w:rsidRDefault="0027766B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="007E5321" w:rsidRPr="006F7E38">
              <w:rPr>
                <w:rFonts w:ascii="Times New Roman" w:hAnsi="Times New Roman" w:cs="Times New Roman"/>
                <w:sz w:val="20"/>
              </w:rPr>
              <w:t xml:space="preserve">rofil działalności oraz strukturę organizacji/instytucji/firmy, w której odbywana jest praktyka, w tym zakres działania komórek organizacyjnych i stanowisk, gdzie </w:t>
            </w:r>
            <w:r w:rsidR="007E5321" w:rsidRPr="006F7E38">
              <w:rPr>
                <w:rFonts w:ascii="Times New Roman" w:hAnsi="Times New Roman" w:cs="Times New Roman"/>
                <w:sz w:val="20"/>
              </w:rPr>
              <w:lastRenderedPageBreak/>
              <w:t>odbywana jest praktyka oraz ich wzajemne powiązania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321" w:rsidRDefault="007E532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SOC1_W01</w:t>
            </w:r>
          </w:p>
          <w:p w:rsidR="007E5321" w:rsidRDefault="00E9431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SOC1_W02</w:t>
            </w:r>
          </w:p>
          <w:p w:rsidR="00E94311" w:rsidRDefault="00E9431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SOC1_W03</w:t>
            </w:r>
          </w:p>
          <w:p w:rsidR="00E94311" w:rsidRDefault="00E9431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SOC1_W05</w:t>
            </w:r>
          </w:p>
          <w:p w:rsidR="00E94311" w:rsidRDefault="00E9431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SOC1_W08</w:t>
            </w:r>
          </w:p>
          <w:p w:rsidR="00E94311" w:rsidRDefault="00E9431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SOC1_W12</w:t>
            </w:r>
          </w:p>
        </w:tc>
      </w:tr>
      <w:tr w:rsidR="007E5321" w:rsidRPr="004F0EE0" w:rsidTr="00697C73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4F0EE0" w:rsidRDefault="007E5321" w:rsidP="007E5321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W2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6F7E38" w:rsidRDefault="007E5321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normy moralno-prawne obowiązujące w instytucji/organizacji, w której odbywa praktykę</w:t>
            </w:r>
            <w:r w:rsidR="00E55EC6" w:rsidRPr="006F7E38">
              <w:rPr>
                <w:rFonts w:ascii="Times New Roman" w:hAnsi="Times New Roman" w:cs="Times New Roman"/>
                <w:sz w:val="20"/>
              </w:rPr>
              <w:t>, w tym ma wiedzę z zakresu BHP oraz RODO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321" w:rsidRDefault="007E532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5321" w:rsidRPr="004F0EE0" w:rsidTr="00697C73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4F0EE0" w:rsidRDefault="007E5321" w:rsidP="007E5321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6F7E38" w:rsidRDefault="007E5321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terminologię związaną z kierunkiem socjologia, używaną w zakresie działania instytucji/organizacji, w której odbywa się praktyka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321" w:rsidRDefault="007E532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5321" w:rsidRPr="004F0EE0" w:rsidTr="00697C73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4F0EE0" w:rsidRDefault="007E5321" w:rsidP="007E5321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W4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6F7E38" w:rsidRDefault="0027766B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</w:t>
            </w:r>
            <w:r w:rsidR="007E5321" w:rsidRPr="006F7E38">
              <w:rPr>
                <w:rFonts w:ascii="Times New Roman" w:hAnsi="Times New Roman" w:cs="Times New Roman"/>
                <w:sz w:val="20"/>
              </w:rPr>
              <w:t>etody, techniki i narzędzia właściwe dla socjologii stosowane w przedsiębiorstwie oraz możliwości ich wykorzystania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94311" w:rsidRPr="006F7E38">
              <w:rPr>
                <w:rFonts w:ascii="Times New Roman" w:hAnsi="Times New Roman" w:cs="Times New Roman"/>
                <w:sz w:val="20"/>
              </w:rPr>
              <w:t xml:space="preserve">przy realizacji różnorodnych zadań </w:t>
            </w:r>
            <w:r w:rsidR="00E55EC6" w:rsidRPr="006F7E38">
              <w:rPr>
                <w:rFonts w:ascii="Times New Roman" w:hAnsi="Times New Roman" w:cs="Times New Roman"/>
                <w:sz w:val="20"/>
              </w:rPr>
              <w:t>(w tym narzędzi</w:t>
            </w:r>
            <w:r w:rsidR="00E94311" w:rsidRPr="006F7E38">
              <w:rPr>
                <w:rFonts w:ascii="Times New Roman" w:hAnsi="Times New Roman" w:cs="Times New Roman"/>
                <w:sz w:val="20"/>
              </w:rPr>
              <w:t>a</w:t>
            </w:r>
            <w:r w:rsidR="00E55EC6" w:rsidRPr="006F7E38">
              <w:rPr>
                <w:rFonts w:ascii="Times New Roman" w:hAnsi="Times New Roman" w:cs="Times New Roman"/>
                <w:sz w:val="20"/>
              </w:rPr>
              <w:t xml:space="preserve"> i technik</w:t>
            </w:r>
            <w:r w:rsidR="00E94311" w:rsidRPr="006F7E38">
              <w:rPr>
                <w:rFonts w:ascii="Times New Roman" w:hAnsi="Times New Roman" w:cs="Times New Roman"/>
                <w:sz w:val="20"/>
              </w:rPr>
              <w:t>i</w:t>
            </w:r>
            <w:r w:rsidR="00E55EC6" w:rsidRPr="006F7E38">
              <w:rPr>
                <w:rFonts w:ascii="Times New Roman" w:hAnsi="Times New Roman" w:cs="Times New Roman"/>
                <w:sz w:val="20"/>
              </w:rPr>
              <w:t xml:space="preserve"> informacyjno-komunikacyjn</w:t>
            </w:r>
            <w:r w:rsidR="00E94311" w:rsidRPr="006F7E38">
              <w:rPr>
                <w:rFonts w:ascii="Times New Roman" w:hAnsi="Times New Roman" w:cs="Times New Roman"/>
                <w:sz w:val="20"/>
              </w:rPr>
              <w:t>e i informatyczne</w:t>
            </w:r>
            <w:r w:rsidR="00E55EC6" w:rsidRPr="006F7E3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321" w:rsidRPr="004F0EE0" w:rsidRDefault="007E532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5321" w:rsidRPr="004F0EE0" w:rsidTr="007E5321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4F0EE0" w:rsidRDefault="00E94311" w:rsidP="007E5321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W5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6F7E38" w:rsidRDefault="0027766B" w:rsidP="0027766B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teoretyczny zakres wiedzy socjologicznej </w:t>
            </w:r>
            <w:r w:rsidR="007E5321" w:rsidRPr="006F7E38">
              <w:rPr>
                <w:rFonts w:ascii="Times New Roman" w:hAnsi="Times New Roman" w:cs="Times New Roman"/>
                <w:sz w:val="20"/>
              </w:rPr>
              <w:t>i d</w:t>
            </w:r>
            <w:r>
              <w:rPr>
                <w:rFonts w:ascii="Times New Roman" w:hAnsi="Times New Roman" w:cs="Times New Roman"/>
                <w:sz w:val="20"/>
              </w:rPr>
              <w:t>ziedzin pokrewnych umożliwiających</w:t>
            </w:r>
            <w:r w:rsidR="007E5321" w:rsidRPr="006F7E38">
              <w:rPr>
                <w:rFonts w:ascii="Times New Roman" w:hAnsi="Times New Roman" w:cs="Times New Roman"/>
                <w:sz w:val="20"/>
              </w:rPr>
              <w:t xml:space="preserve"> realizację zada</w:t>
            </w:r>
            <w:r w:rsidR="00E94311" w:rsidRPr="006F7E38">
              <w:rPr>
                <w:rFonts w:ascii="Times New Roman" w:hAnsi="Times New Roman" w:cs="Times New Roman"/>
                <w:sz w:val="20"/>
              </w:rPr>
              <w:t>ń zawodowych, zarówno indywidual</w:t>
            </w:r>
            <w:r w:rsidR="007E5321" w:rsidRPr="006F7E38">
              <w:rPr>
                <w:rFonts w:ascii="Times New Roman" w:hAnsi="Times New Roman" w:cs="Times New Roman"/>
                <w:sz w:val="20"/>
              </w:rPr>
              <w:t>nych jak i grupowych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321" w:rsidRPr="004F0EE0" w:rsidRDefault="007E5321" w:rsidP="007E5321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55EC6" w:rsidRPr="004F0EE0" w:rsidTr="007E5321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C6" w:rsidRDefault="00E94311" w:rsidP="007E5321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W6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5EC6" w:rsidRDefault="0027766B" w:rsidP="0027766B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0"/>
              </w:rPr>
              <w:t>procesy i zjawiska zachodzące</w:t>
            </w:r>
            <w:r w:rsidR="00E55EC6" w:rsidRPr="006F7E38">
              <w:rPr>
                <w:rFonts w:ascii="Times New Roman" w:hAnsi="Times New Roman" w:cs="Times New Roman"/>
                <w:sz w:val="20"/>
              </w:rPr>
              <w:t xml:space="preserve"> w różnych gr</w:t>
            </w:r>
            <w:r>
              <w:rPr>
                <w:rFonts w:ascii="Times New Roman" w:hAnsi="Times New Roman" w:cs="Times New Roman"/>
                <w:sz w:val="20"/>
              </w:rPr>
              <w:t>upach społecznych, ich specyfikę</w:t>
            </w:r>
            <w:r w:rsidR="00D1287C" w:rsidRPr="006F7E38">
              <w:rPr>
                <w:rFonts w:ascii="Times New Roman" w:hAnsi="Times New Roman" w:cs="Times New Roman"/>
                <w:sz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</w:rPr>
              <w:t>występujące między nimi zależności</w:t>
            </w:r>
            <w:r w:rsidR="00D1287C" w:rsidRPr="006F7E38">
              <w:rPr>
                <w:rFonts w:ascii="Times New Roman" w:hAnsi="Times New Roman" w:cs="Times New Roman"/>
                <w:sz w:val="20"/>
              </w:rPr>
              <w:t>, a także ich uwarunkowania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5EC6" w:rsidRPr="004F0EE0" w:rsidRDefault="00E55EC6" w:rsidP="007E5321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5321" w:rsidRPr="004F0EE0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E5321" w:rsidRPr="004F0EE0" w:rsidRDefault="007E5321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umiejętności</w:t>
            </w: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potrafi</w:t>
            </w:r>
            <w:r w:rsidR="0027766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</w:tc>
      </w:tr>
      <w:tr w:rsidR="00516D6D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D6D" w:rsidRPr="004F0EE0" w:rsidRDefault="00516D6D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Pr="006F7E38" w:rsidRDefault="00516D6D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wykorzystać wiedzę z zakresu socjologii i nauk pokrewnych do badania i opisu wybranych procesów i zjawisk społecznych, a także formułować na tej podstawie własne opinie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D6D" w:rsidRDefault="00516D6D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SOC1_U01</w:t>
            </w:r>
          </w:p>
          <w:p w:rsidR="00516D6D" w:rsidRDefault="00516D6D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SOC1_U04</w:t>
            </w:r>
          </w:p>
          <w:p w:rsidR="00516D6D" w:rsidRDefault="00516D6D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SOC1_U07</w:t>
            </w:r>
          </w:p>
          <w:p w:rsidR="00516D6D" w:rsidRDefault="00516D6D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SOC1_U08</w:t>
            </w:r>
          </w:p>
          <w:p w:rsidR="00516D6D" w:rsidRPr="004F0EE0" w:rsidRDefault="00516D6D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SOC1_U09</w:t>
            </w:r>
          </w:p>
        </w:tc>
      </w:tr>
      <w:tr w:rsidR="00516D6D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D6D" w:rsidRPr="004F0EE0" w:rsidRDefault="00516D6D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U2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Pr="006F7E38" w:rsidRDefault="00516D6D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wykorzystać zdobytą wiedzę i umiejętności nabyte podczas zajęć dydaktycznych i praktyki zawodowej do oceny i rozwiązywania zadań/problemów pojawiających się w pracy zawodowej socjologa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6D6D" w:rsidRPr="004F0EE0" w:rsidRDefault="00516D6D" w:rsidP="007E5321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6D6D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D6D" w:rsidRPr="004F0EE0" w:rsidRDefault="00516D6D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Pr="006F7E38" w:rsidRDefault="00516D6D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efektywnie współpracować w grupie zadaniowej, a także oszacować czas potrzebny do realizacji zleconego zadania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6D6D" w:rsidRPr="004F0EE0" w:rsidRDefault="00516D6D" w:rsidP="007E5321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6D6D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D6D" w:rsidRPr="004F0EE0" w:rsidRDefault="00516D6D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U4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Pr="006F7E38" w:rsidRDefault="00516D6D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samodzielnie poszerzać nabytą wiedzę i umiejętności oraz korzystać z różnych form ich zdobywania i przekazu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6D6D" w:rsidRPr="004F0EE0" w:rsidRDefault="00516D6D" w:rsidP="007E5321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6D6D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Pr="004F0EE0" w:rsidRDefault="00516D6D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Pr="006F7E38" w:rsidRDefault="00516D6D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w spójny sposób komunikować się w zakresie podstawowych zagadnień społecznych zarówno ze specjalistami, jak i odbiorcami spoza grona specjalistów instytucji/organizacji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6D6D" w:rsidRPr="004F0EE0" w:rsidRDefault="00516D6D" w:rsidP="007E5321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6D6D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Default="00516D6D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U6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Pr="006F7E38" w:rsidRDefault="00516D6D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posługiwać się koncepcjami teoretycznymi w celu analizowania przyczyn i implikacji konkretnych zjawisk i procesów społecznych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6D6D" w:rsidRPr="004F0EE0" w:rsidRDefault="00516D6D" w:rsidP="007E5321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6D6D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Default="00516D6D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U7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D6D" w:rsidRPr="006F7E38" w:rsidRDefault="0027766B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</w:t>
            </w:r>
            <w:r w:rsidR="00516D6D" w:rsidRPr="006F7E38">
              <w:rPr>
                <w:rFonts w:ascii="Times New Roman" w:hAnsi="Times New Roman" w:cs="Times New Roman"/>
                <w:sz w:val="20"/>
              </w:rPr>
              <w:t>obierać metody i narzędzia adekwatne do określonych problemów</w:t>
            </w:r>
            <w:r>
              <w:rPr>
                <w:rFonts w:ascii="Times New Roman" w:hAnsi="Times New Roman" w:cs="Times New Roman"/>
                <w:sz w:val="20"/>
              </w:rPr>
              <w:t xml:space="preserve"> społecznych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6D6D" w:rsidRPr="004F0EE0" w:rsidRDefault="00516D6D" w:rsidP="007E5321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5321" w:rsidRPr="004F0EE0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E5321" w:rsidRPr="004F0EE0" w:rsidRDefault="007E5321" w:rsidP="007E5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zh-CN"/>
              </w:rPr>
              <w:t>kompetencji społecznych</w:t>
            </w:r>
            <w:r w:rsidRPr="004F0EE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jest gotów do</w:t>
            </w:r>
            <w:r w:rsidR="0027766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:</w:t>
            </w:r>
          </w:p>
        </w:tc>
      </w:tr>
      <w:tr w:rsidR="007E5321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321" w:rsidRPr="004F0EE0" w:rsidRDefault="007E5321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6F7E38" w:rsidRDefault="007E5321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przestrzegania zasad etyki zawodowej obowiązującej w instytucji/organizacji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5321" w:rsidRDefault="007E532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SOC1_K01</w:t>
            </w:r>
          </w:p>
          <w:p w:rsidR="007927D8" w:rsidRDefault="007927D8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SOC1_K02</w:t>
            </w:r>
          </w:p>
          <w:p w:rsidR="007E5321" w:rsidRDefault="007E532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SOC1_K05</w:t>
            </w:r>
          </w:p>
          <w:p w:rsidR="007E5321" w:rsidRPr="004F0EE0" w:rsidRDefault="007E5321" w:rsidP="007E5321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SOC1_K06</w:t>
            </w:r>
          </w:p>
        </w:tc>
      </w:tr>
      <w:tr w:rsidR="007E5321" w:rsidRPr="004F0EE0" w:rsidTr="002F34F5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321" w:rsidRPr="004F0EE0" w:rsidRDefault="007E5321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K2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6F7E38" w:rsidRDefault="007E5321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myślenia i działania w sposób zgodny z zasadami przedsiębiorczości występujących w instytucji/Organizacji, w której odbywa się praktyka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321" w:rsidRPr="004F0EE0" w:rsidRDefault="007E5321" w:rsidP="007E5321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5321" w:rsidRPr="004F0EE0" w:rsidTr="007927D8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321" w:rsidRPr="004F0EE0" w:rsidRDefault="007E5321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321" w:rsidRPr="006F7E38" w:rsidRDefault="007E5321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krytycznej oceny poziomu swojej wiedzy i umiejętności przy rozwiązywaniu problemów praktycznych występujących w instytucji/Organizacji w której odbywa się praktyka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321" w:rsidRPr="004F0EE0" w:rsidRDefault="007E5321" w:rsidP="007E5321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927D8" w:rsidRPr="004F0EE0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927D8" w:rsidRPr="004F0EE0" w:rsidRDefault="007927D8" w:rsidP="007E5321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K4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927D8" w:rsidRPr="006F7E38" w:rsidRDefault="007927D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rozstrzygania problemów pojawiających się w zawodzie socjologa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7D8" w:rsidRPr="004F0EE0" w:rsidRDefault="007927D8" w:rsidP="007E5321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3.3. Formy zajęć dydaktycznych i ich wymiar godzinowy </w:t>
      </w:r>
      <w:r w:rsidRPr="004F0EE0">
        <w:rPr>
          <w:rFonts w:ascii="Times New Roman" w:eastAsia="Times New Roman" w:hAnsi="Times New Roman" w:cs="Times New Roman"/>
          <w:b/>
          <w:lang w:eastAsia="zh-CN"/>
        </w:rPr>
        <w:t>- Studia stacjonarne (ST),  Studia niestacjonarne (NST)</w:t>
      </w:r>
    </w:p>
    <w:tbl>
      <w:tblPr>
        <w:tblW w:w="103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63"/>
        <w:gridCol w:w="863"/>
        <w:gridCol w:w="862"/>
        <w:gridCol w:w="863"/>
        <w:gridCol w:w="1006"/>
        <w:gridCol w:w="1006"/>
        <w:gridCol w:w="863"/>
        <w:gridCol w:w="719"/>
        <w:gridCol w:w="1461"/>
        <w:gridCol w:w="994"/>
        <w:gridCol w:w="851"/>
      </w:tblGrid>
      <w:tr w:rsidR="004F0EE0" w:rsidRPr="004F0EE0" w:rsidTr="002F34F5">
        <w:trPr>
          <w:trHeight w:val="94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Ścieżka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Wykład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Ćwiczenia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Projekt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Warsztat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Laboratorium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Seminarium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Lektorat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zh-CN"/>
              </w:rPr>
              <w:t>Zajęcia prowadzone z wykorzystaniem metod i technik kształcenia na odległość w formie ……………….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Inne: praktyki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Punkty ECTS</w:t>
            </w:r>
          </w:p>
        </w:tc>
      </w:tr>
      <w:tr w:rsidR="004F0EE0" w:rsidRPr="004F0EE0" w:rsidTr="002F34F5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BB4348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BB4348" w:rsidP="004F0EE0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30</w:t>
            </w:r>
          </w:p>
        </w:tc>
      </w:tr>
      <w:tr w:rsidR="004F0EE0" w:rsidRPr="004F0EE0" w:rsidTr="002F34F5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NST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EE0" w:rsidRPr="004F0EE0" w:rsidRDefault="00BB4348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EE0" w:rsidRPr="004F0EE0" w:rsidRDefault="00BB4348" w:rsidP="004F0EE0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30</w:t>
            </w:r>
          </w:p>
        </w:tc>
      </w:tr>
    </w:tbl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3.4. Treści kształcenia 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bookmarkStart w:id="1" w:name="_Hlk153371805"/>
      <w:r w:rsidRPr="004F0EE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RODZAJ ZAJĘĆ: PRAKTYKI </w:t>
      </w:r>
    </w:p>
    <w:p w:rsidR="004F0EE0" w:rsidRPr="004F0EE0" w:rsidRDefault="004F0EE0" w:rsidP="004F0EE0">
      <w:pPr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181"/>
        <w:gridCol w:w="2020"/>
        <w:gridCol w:w="2021"/>
      </w:tblGrid>
      <w:tr w:rsidR="004F0EE0" w:rsidRPr="004F0EE0" w:rsidTr="002F34F5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Lp.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Treść zajęć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Sposób realizacji (zaznaczyć „X”)</w:t>
            </w:r>
          </w:p>
        </w:tc>
      </w:tr>
      <w:tr w:rsidR="004F0EE0" w:rsidRPr="004F0EE0" w:rsidTr="002F34F5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NST</w:t>
            </w:r>
          </w:p>
        </w:tc>
      </w:tr>
      <w:tr w:rsidR="004F0EE0" w:rsidRPr="004F0EE0" w:rsidTr="002F34F5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Praktyki w siedzibie instytucji przyjmującej na praktyki</w:t>
            </w:r>
          </w:p>
        </w:tc>
      </w:tr>
      <w:tr w:rsidR="004F0EE0" w:rsidRPr="004F0EE0" w:rsidTr="002F34F5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0EE0" w:rsidRPr="006F7E38" w:rsidRDefault="004E65A3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Zapoznanie się ze specyfiką funkcjonowania instytucji organizują</w:t>
            </w:r>
            <w:r w:rsidR="00FE1A80" w:rsidRPr="006F7E38">
              <w:rPr>
                <w:rFonts w:ascii="Times New Roman" w:hAnsi="Times New Roman" w:cs="Times New Roman"/>
                <w:sz w:val="20"/>
              </w:rPr>
              <w:t xml:space="preserve">cej praktykę zawodową w tym: </w:t>
            </w:r>
            <w:r w:rsidRPr="006F7E38">
              <w:rPr>
                <w:rFonts w:ascii="Times New Roman" w:hAnsi="Times New Roman" w:cs="Times New Roman"/>
                <w:sz w:val="20"/>
              </w:rPr>
              <w:t>s</w:t>
            </w:r>
            <w:r w:rsidR="00FE1A80" w:rsidRPr="006F7E38">
              <w:rPr>
                <w:rFonts w:ascii="Times New Roman" w:hAnsi="Times New Roman" w:cs="Times New Roman"/>
                <w:sz w:val="20"/>
              </w:rPr>
              <w:t>trukturą i organizacją pracy;</w:t>
            </w:r>
            <w:r w:rsidR="006F7E38">
              <w:rPr>
                <w:rFonts w:ascii="Times New Roman" w:hAnsi="Times New Roman" w:cs="Times New Roman"/>
                <w:sz w:val="20"/>
              </w:rPr>
              <w:t xml:space="preserve"> regulacjami prawnymi, obowiązkami pracowników; </w:t>
            </w:r>
            <w:r w:rsidRPr="006F7E38">
              <w:rPr>
                <w:rFonts w:ascii="Times New Roman" w:hAnsi="Times New Roman" w:cs="Times New Roman"/>
                <w:sz w:val="20"/>
              </w:rPr>
              <w:t>cha</w:t>
            </w:r>
            <w:r w:rsidR="00FE1A80" w:rsidRPr="006F7E38">
              <w:rPr>
                <w:rFonts w:ascii="Times New Roman" w:hAnsi="Times New Roman" w:cs="Times New Roman"/>
                <w:sz w:val="20"/>
              </w:rPr>
              <w:t xml:space="preserve">rakterem świadczonych usług; </w:t>
            </w:r>
            <w:r w:rsidRPr="006F7E38">
              <w:rPr>
                <w:rFonts w:ascii="Times New Roman" w:hAnsi="Times New Roman" w:cs="Times New Roman"/>
                <w:sz w:val="20"/>
              </w:rPr>
              <w:t>prof</w:t>
            </w:r>
            <w:r w:rsidR="00FE1A80" w:rsidRPr="006F7E38">
              <w:rPr>
                <w:rFonts w:ascii="Times New Roman" w:hAnsi="Times New Roman" w:cs="Times New Roman"/>
                <w:sz w:val="20"/>
              </w:rPr>
              <w:t xml:space="preserve">ilem klientów/beneficjentów; </w:t>
            </w:r>
            <w:r w:rsidRPr="006F7E38">
              <w:rPr>
                <w:rFonts w:ascii="Times New Roman" w:hAnsi="Times New Roman" w:cs="Times New Roman"/>
                <w:sz w:val="20"/>
              </w:rPr>
              <w:t>metodami i</w:t>
            </w:r>
            <w:r w:rsidR="00FE1A80" w:rsidRPr="006F7E38">
              <w:rPr>
                <w:rFonts w:ascii="Times New Roman" w:hAnsi="Times New Roman" w:cs="Times New Roman"/>
                <w:sz w:val="20"/>
              </w:rPr>
              <w:t xml:space="preserve"> technikami komunikacyjnymi; </w:t>
            </w:r>
            <w:r w:rsidRPr="006F7E38">
              <w:rPr>
                <w:rFonts w:ascii="Times New Roman" w:hAnsi="Times New Roman" w:cs="Times New Roman"/>
                <w:sz w:val="20"/>
              </w:rPr>
              <w:t>standardami etycznymi.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X</w:t>
            </w:r>
          </w:p>
        </w:tc>
      </w:tr>
      <w:tr w:rsidR="006F7E38" w:rsidRPr="004F0EE0" w:rsidTr="002F34F5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E38" w:rsidRPr="006F7E38" w:rsidRDefault="006F7E3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514AD1">
              <w:rPr>
                <w:rFonts w:ascii="Times New Roman" w:hAnsi="Times New Roman" w:cs="Times New Roman"/>
                <w:sz w:val="20"/>
              </w:rPr>
              <w:t>Zapoznanie się z obiegiem dokumentów i procedurami obowiązującymi w danej komórce organizacyjnej</w:t>
            </w:r>
            <w:r w:rsidR="001223D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F7E38" w:rsidRPr="004F0EE0" w:rsidTr="002F34F5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E38" w:rsidRPr="00514AD1" w:rsidRDefault="006F7E3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514AD1">
              <w:rPr>
                <w:rFonts w:ascii="Times New Roman" w:hAnsi="Times New Roman" w:cs="Times New Roman"/>
                <w:sz w:val="20"/>
              </w:rPr>
              <w:t>Poznanie sprzętu oraz oprogramowania komputerowego stosowanego w organizacji.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F7E38" w:rsidRPr="004F0EE0" w:rsidTr="006F7E38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E38" w:rsidRPr="006F7E38" w:rsidRDefault="006F7E3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Zdobycie, ulepszanie i rozwijanie umiejętności praktycznych poprzez obserwację komunikacji wewnętrznej i komunikacji z otoczeniem instytucji</w:t>
            </w:r>
            <w:r>
              <w:rPr>
                <w:rFonts w:ascii="Times New Roman" w:hAnsi="Times New Roman" w:cs="Times New Roman"/>
                <w:sz w:val="20"/>
              </w:rPr>
              <w:t xml:space="preserve"> oraz obserwację pracy doświadczonych pracowników organizacji. </w:t>
            </w:r>
          </w:p>
        </w:tc>
        <w:tc>
          <w:tcPr>
            <w:tcW w:w="20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F7E38" w:rsidRPr="004F0EE0" w:rsidTr="002F34F5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E38" w:rsidRPr="006F7E38" w:rsidRDefault="006F7E3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Bezpośredni kontakt z klientami/beneficjentami instytucji</w:t>
            </w:r>
            <w:r w:rsidR="00516D6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F7E38" w:rsidRPr="004F0EE0" w:rsidTr="002F34F5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E38" w:rsidRPr="006F7E38" w:rsidRDefault="006F7E3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Udział w realizacji działań podejmowanych przez pracowników</w:t>
            </w:r>
            <w:r w:rsidR="001223D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F7E38" w:rsidRPr="004F0EE0" w:rsidTr="006F7E38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E38" w:rsidRPr="006F7E38" w:rsidRDefault="006F7E3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Udział w przygotowywaniu dokumentacji związanej z profesjonalnymi działaniami w instytucji/ przedsiębiorstwie</w:t>
            </w:r>
            <w:r w:rsidR="001223D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F7E38" w:rsidRPr="004F0EE0" w:rsidTr="00E702B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E38" w:rsidRPr="006F7E38" w:rsidRDefault="006F7E3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Współdziałanie w rozwiązywaniu zadań wyznaczanych do wykonania w ramach instytucji</w:t>
            </w:r>
            <w:r w:rsidR="001223D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20" w:type="dxa"/>
            <w:tcBorders>
              <w:left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F7E38" w:rsidRPr="004F0EE0" w:rsidTr="002F34F5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7E38" w:rsidRPr="006F7E38" w:rsidRDefault="006F7E38" w:rsidP="006F7E38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6F7E38">
              <w:rPr>
                <w:rFonts w:ascii="Times New Roman" w:hAnsi="Times New Roman" w:cs="Times New Roman"/>
                <w:sz w:val="20"/>
              </w:rPr>
              <w:t>Współpraca ze specjalistami zatrudnionymi w firmie</w:t>
            </w:r>
            <w:r w:rsidR="001223D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E38" w:rsidRPr="004F0EE0" w:rsidRDefault="006F7E38" w:rsidP="006F7E3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bookmarkEnd w:id="1"/>
    </w:tbl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3.5. Metody weryfikacji efektów uczenia się 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(wskazanie i opisanie metod prowadzenia zajęć oraz weryfikacji osiągnięcia efektów uczenia się, np. debata, casestudy, przygotowania i obrony projektu, złożona prezentacja multimedialna, rozwiązywanie zadań problemowych, symulacje sytuacji, wizyta studyjna, gry symulacyjne + opis danej metody):</w:t>
      </w: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szCs w:val="20"/>
          <w:lang w:eastAsia="zh-CN"/>
        </w:rPr>
        <w:t>Efekty uczenia się są weryfikowane na podstawie dziennika praktyk oraz pisemnego zaświadczenia o odbyciu praktyk wraz z pisemną opinią opiekuna praktyk.</w:t>
      </w: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3.6. Kryteria oceny osiągniętych efektów uczenia się</w:t>
      </w: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60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66"/>
      </w:tblGrid>
      <w:tr w:rsidR="004F0EE0" w:rsidRPr="004F0EE0" w:rsidTr="002F34F5">
        <w:trPr>
          <w:trHeight w:val="391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Efekt uczenia </w:t>
            </w: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się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lastRenderedPageBreak/>
              <w:t>Na „zal.”</w:t>
            </w:r>
          </w:p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lastRenderedPageBreak/>
              <w:t>student zna i rozumie/potrafi/jest gotów do</w:t>
            </w:r>
          </w:p>
        </w:tc>
      </w:tr>
      <w:tr w:rsidR="004F0EE0" w:rsidRPr="004F0EE0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W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wiedzy wskazanej w efektach uczenia się</w:t>
            </w:r>
          </w:p>
        </w:tc>
      </w:tr>
      <w:tr w:rsidR="004F0EE0" w:rsidRPr="004F0EE0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  <w:tr w:rsidR="004F0EE0" w:rsidRPr="004F0EE0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</w:tbl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3.7. Zalecana literatura</w:t>
      </w:r>
    </w:p>
    <w:p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:rsidR="004F0EE0" w:rsidRPr="004F0EE0" w:rsidRDefault="004F0EE0" w:rsidP="004F0EE0">
      <w:pPr>
        <w:tabs>
          <w:tab w:val="left" w:pos="-5814"/>
        </w:tabs>
        <w:spacing w:after="0" w:line="240" w:lineRule="auto"/>
        <w:ind w:left="737" w:hanging="340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szCs w:val="20"/>
          <w:lang w:eastAsia="zh-CN"/>
        </w:rPr>
        <w:t>- Zgodna z charakterem odbywanych praktyk zawodowych.</w:t>
      </w:r>
    </w:p>
    <w:p w:rsidR="004F0EE0" w:rsidRPr="004F0EE0" w:rsidRDefault="004F0EE0" w:rsidP="004F0EE0">
      <w:pPr>
        <w:spacing w:before="240" w:after="60" w:line="240" w:lineRule="auto"/>
        <w:rPr>
          <w:rFonts w:ascii="Times New Roman" w:eastAsia="Calibri" w:hAnsi="Times New Roman" w:cs="Times New Roman"/>
          <w:b/>
          <w:smallCaps/>
          <w:color w:val="000000"/>
          <w:sz w:val="20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4. Nakład pracy studenta - bilans punktów ECTS</w:t>
      </w:r>
    </w:p>
    <w:p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4F0EE0" w:rsidRPr="004F0EE0" w:rsidTr="002F34F5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Obciążenie studenta</w:t>
            </w:r>
          </w:p>
        </w:tc>
      </w:tr>
      <w:tr w:rsidR="004F0EE0" w:rsidRPr="004F0EE0" w:rsidTr="002F34F5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NST</w:t>
            </w:r>
          </w:p>
        </w:tc>
      </w:tr>
      <w:tr w:rsidR="004F0EE0" w:rsidRPr="004F0EE0" w:rsidTr="002F34F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PRAKTYKA ZAWODOWA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F0EE0" w:rsidRPr="004F0EE0" w:rsidRDefault="00BE0C36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720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0EE0" w:rsidRPr="004F0EE0" w:rsidRDefault="00BE0C36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720</w:t>
            </w:r>
          </w:p>
        </w:tc>
      </w:tr>
      <w:tr w:rsidR="004F0EE0" w:rsidRPr="004F0EE0" w:rsidTr="002F34F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F0EE0" w:rsidRPr="004F0EE0" w:rsidRDefault="00BE0C36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0EE0" w:rsidRPr="004F0EE0" w:rsidRDefault="00BE0C36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30</w:t>
            </w:r>
          </w:p>
        </w:tc>
      </w:tr>
      <w:tr w:rsidR="004F0EE0" w:rsidRPr="004F0EE0" w:rsidTr="002F34F5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F0EE0" w:rsidRPr="004F0EE0" w:rsidRDefault="00BE0C36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750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0EE0" w:rsidRPr="004F0EE0" w:rsidRDefault="00BE0C36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750</w:t>
            </w:r>
          </w:p>
        </w:tc>
      </w:tr>
      <w:tr w:rsidR="004F0EE0" w:rsidRPr="004F0EE0" w:rsidTr="002F34F5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F0EE0" w:rsidRPr="004F0EE0" w:rsidRDefault="00BE0C36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F0EE0" w:rsidRPr="004F0EE0" w:rsidRDefault="00BE0C36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30</w:t>
            </w:r>
          </w:p>
        </w:tc>
      </w:tr>
    </w:tbl>
    <w:p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4F0EE0" w:rsidRPr="004F0EE0" w:rsidTr="002F34F5">
        <w:tc>
          <w:tcPr>
            <w:tcW w:w="2600" w:type="dxa"/>
            <w:shd w:val="clear" w:color="auto" w:fill="auto"/>
          </w:tcPr>
          <w:p w:rsidR="004F0EE0" w:rsidRPr="004F0EE0" w:rsidRDefault="004F0EE0" w:rsidP="004F0EE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sz w:val="24"/>
                <w:lang w:eastAsia="zh-CN"/>
              </w:rPr>
              <w:t>Data ostatniej zmiany</w:t>
            </w:r>
          </w:p>
        </w:tc>
        <w:tc>
          <w:tcPr>
            <w:tcW w:w="3178" w:type="dxa"/>
            <w:shd w:val="clear" w:color="auto" w:fill="auto"/>
          </w:tcPr>
          <w:p w:rsidR="004F0EE0" w:rsidRPr="004F0EE0" w:rsidRDefault="001223DB" w:rsidP="004F0EE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>
              <w:rPr>
                <w:rFonts w:ascii="Calibri" w:eastAsia="Calibri" w:hAnsi="Calibri" w:cs="Times New Roman"/>
                <w:sz w:val="24"/>
                <w:lang w:eastAsia="zh-CN"/>
              </w:rPr>
              <w:t>14.05.2024r.</w:t>
            </w:r>
          </w:p>
        </w:tc>
      </w:tr>
      <w:tr w:rsidR="004F0EE0" w:rsidRPr="004F0EE0" w:rsidTr="002F34F5">
        <w:tc>
          <w:tcPr>
            <w:tcW w:w="2600" w:type="dxa"/>
            <w:shd w:val="clear" w:color="auto" w:fill="auto"/>
          </w:tcPr>
          <w:p w:rsidR="004F0EE0" w:rsidRPr="004F0EE0" w:rsidRDefault="004F0EE0" w:rsidP="004F0EE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sz w:val="24"/>
                <w:lang w:eastAsia="zh-CN"/>
              </w:rPr>
              <w:t>Zmiany wprowadził</w:t>
            </w:r>
          </w:p>
        </w:tc>
        <w:tc>
          <w:tcPr>
            <w:tcW w:w="3178" w:type="dxa"/>
            <w:shd w:val="clear" w:color="auto" w:fill="auto"/>
          </w:tcPr>
          <w:p w:rsidR="004F0EE0" w:rsidRPr="004F0EE0" w:rsidRDefault="001223DB" w:rsidP="004F0EE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>
              <w:rPr>
                <w:rFonts w:ascii="Calibri" w:eastAsia="Calibri" w:hAnsi="Calibri" w:cs="Times New Roman"/>
                <w:sz w:val="24"/>
                <w:lang w:eastAsia="zh-CN"/>
              </w:rPr>
              <w:t>mgr Dominika Janik-Lis</w:t>
            </w:r>
          </w:p>
        </w:tc>
      </w:tr>
      <w:tr w:rsidR="004F0EE0" w:rsidRPr="004F0EE0" w:rsidTr="002F34F5">
        <w:tc>
          <w:tcPr>
            <w:tcW w:w="2600" w:type="dxa"/>
            <w:shd w:val="clear" w:color="auto" w:fill="auto"/>
          </w:tcPr>
          <w:p w:rsidR="004F0EE0" w:rsidRPr="004F0EE0" w:rsidRDefault="004F0EE0" w:rsidP="004F0EE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sz w:val="24"/>
                <w:lang w:eastAsia="zh-CN"/>
              </w:rPr>
              <w:t>Zmiany zatwierdził</w:t>
            </w:r>
          </w:p>
        </w:tc>
        <w:tc>
          <w:tcPr>
            <w:tcW w:w="3178" w:type="dxa"/>
            <w:shd w:val="clear" w:color="auto" w:fill="auto"/>
          </w:tcPr>
          <w:p w:rsidR="004F0EE0" w:rsidRPr="004F0EE0" w:rsidRDefault="001223DB" w:rsidP="004F0EE0">
            <w:pPr>
              <w:spacing w:after="200" w:line="276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>
              <w:rPr>
                <w:rFonts w:ascii="Calibri" w:eastAsia="Calibri" w:hAnsi="Calibri" w:cs="Times New Roman"/>
                <w:sz w:val="24"/>
                <w:lang w:eastAsia="zh-CN"/>
              </w:rPr>
              <w:t>mgr Dominika Janik-Lis</w:t>
            </w:r>
          </w:p>
        </w:tc>
      </w:tr>
    </w:tbl>
    <w:p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:rsidR="0097517C" w:rsidRDefault="00C83C71"/>
    <w:sectPr w:rsidR="0097517C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75" w:rsidRDefault="00956575">
      <w:pPr>
        <w:spacing w:after="0" w:line="240" w:lineRule="auto"/>
      </w:pPr>
      <w:r>
        <w:separator/>
      </w:r>
    </w:p>
  </w:endnote>
  <w:endnote w:type="continuationSeparator" w:id="0">
    <w:p w:rsidR="00956575" w:rsidRDefault="0095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3" w:rsidRDefault="00C83C71">
    <w:pPr>
      <w:pStyle w:val="Stopka"/>
      <w:ind w:right="360" w:firstLine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8433" type="#_x0000_t202" style="position:absolute;left:0;text-align:left;margin-left:-124.85pt;margin-top:.05pt;width:5.85pt;height:13.6pt;z-index:251659264;visibility:visible;mso-wrap-distance-left:0;mso-wrap-distance-right:0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<v:fill opacity="0"/>
          <v:textbox inset="0,0,0,0">
            <w:txbxContent>
              <w:p w:rsidR="00AD61A3" w:rsidRDefault="007054E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4F0EE0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C83C71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75" w:rsidRDefault="00956575">
      <w:pPr>
        <w:spacing w:after="0" w:line="240" w:lineRule="auto"/>
      </w:pPr>
      <w:r>
        <w:separator/>
      </w:r>
    </w:p>
  </w:footnote>
  <w:footnote w:type="continuationSeparator" w:id="0">
    <w:p w:rsidR="00956575" w:rsidRDefault="0095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CF" w:rsidRDefault="00C83C71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EE0"/>
    <w:rsid w:val="000115AA"/>
    <w:rsid w:val="00012EE1"/>
    <w:rsid w:val="00111898"/>
    <w:rsid w:val="001223DB"/>
    <w:rsid w:val="0027766B"/>
    <w:rsid w:val="002A031B"/>
    <w:rsid w:val="00337F9F"/>
    <w:rsid w:val="003B1317"/>
    <w:rsid w:val="00425D2F"/>
    <w:rsid w:val="00433B76"/>
    <w:rsid w:val="004962C4"/>
    <w:rsid w:val="004C0DCD"/>
    <w:rsid w:val="004E65A3"/>
    <w:rsid w:val="004F0EE0"/>
    <w:rsid w:val="00516D6D"/>
    <w:rsid w:val="005502FD"/>
    <w:rsid w:val="006F7E38"/>
    <w:rsid w:val="007054ED"/>
    <w:rsid w:val="0070713E"/>
    <w:rsid w:val="0073295B"/>
    <w:rsid w:val="007927D8"/>
    <w:rsid w:val="007E5321"/>
    <w:rsid w:val="008742CD"/>
    <w:rsid w:val="00956575"/>
    <w:rsid w:val="00982C2C"/>
    <w:rsid w:val="00A63ADE"/>
    <w:rsid w:val="00B23A0B"/>
    <w:rsid w:val="00BA3DE5"/>
    <w:rsid w:val="00BB4348"/>
    <w:rsid w:val="00BD0FF4"/>
    <w:rsid w:val="00BE0C36"/>
    <w:rsid w:val="00C83C71"/>
    <w:rsid w:val="00D1287C"/>
    <w:rsid w:val="00D413E4"/>
    <w:rsid w:val="00D814A4"/>
    <w:rsid w:val="00DE14BA"/>
    <w:rsid w:val="00E55EC6"/>
    <w:rsid w:val="00E702B7"/>
    <w:rsid w:val="00E74AE9"/>
    <w:rsid w:val="00E94311"/>
    <w:rsid w:val="00EE4E1E"/>
    <w:rsid w:val="00F1290D"/>
    <w:rsid w:val="00F77141"/>
    <w:rsid w:val="00F80343"/>
    <w:rsid w:val="00FE1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7B418B33"/>
  <w15:docId w15:val="{47120360-88A1-4DF9-8A35-BB0D1678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4F0EE0"/>
  </w:style>
  <w:style w:type="paragraph" w:styleId="Stopka">
    <w:name w:val="footer"/>
    <w:basedOn w:val="Normalny"/>
    <w:link w:val="Stopka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rsid w:val="004F0EE0"/>
    <w:rPr>
      <w:rFonts w:ascii="Times New Roman" w:eastAsia="Calibri" w:hAnsi="Times New Roman" w:cs="Times New Roman"/>
      <w:sz w:val="24"/>
      <w:lang w:eastAsia="zh-CN"/>
    </w:rPr>
  </w:style>
  <w:style w:type="paragraph" w:styleId="Nagwek">
    <w:name w:val="header"/>
    <w:basedOn w:val="Normalny"/>
    <w:link w:val="Nagwek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4F0EE0"/>
    <w:rPr>
      <w:rFonts w:ascii="Times New Roman" w:eastAsia="Calibri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Kruszyńska</dc:creator>
  <cp:lastModifiedBy>Małgorzata Kruszyńska</cp:lastModifiedBy>
  <cp:revision>3</cp:revision>
  <dcterms:created xsi:type="dcterms:W3CDTF">2024-05-14T15:40:00Z</dcterms:created>
  <dcterms:modified xsi:type="dcterms:W3CDTF">2026-04-03T08:25:00Z</dcterms:modified>
</cp:coreProperties>
</file>