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17" w:rsidRDefault="00E44C17" w:rsidP="00E44C17">
      <w:pPr>
        <w:pStyle w:val="Nagwek4"/>
        <w:numPr>
          <w:ilvl w:val="3"/>
          <w:numId w:val="1"/>
        </w:numPr>
        <w:spacing w:after="240"/>
        <w:jc w:val="center"/>
      </w:pPr>
      <w:r>
        <w:rPr>
          <w:caps/>
        </w:rPr>
        <w:t>karta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7801"/>
      </w:tblGrid>
      <w:tr w:rsidR="00E44C17" w:rsidTr="00CF52D5">
        <w:trPr>
          <w:cantSplit/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Pr="00DC763E" w:rsidRDefault="00E44C17" w:rsidP="00CF52D5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4C17" w:rsidRDefault="00614FE4" w:rsidP="00295CD7">
            <w:pPr>
              <w:pStyle w:val="Nagwek4"/>
              <w:numPr>
                <w:ilvl w:val="3"/>
                <w:numId w:val="1"/>
              </w:numPr>
              <w:snapToGrid w:val="0"/>
              <w:spacing w:before="40" w:after="40"/>
            </w:pPr>
            <w:r>
              <w:t>Genetyka</w:t>
            </w:r>
          </w:p>
        </w:tc>
      </w:tr>
    </w:tbl>
    <w:p w:rsidR="00E44C17" w:rsidRDefault="00E44C17" w:rsidP="00E44C17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Pr="007C2DE7" w:rsidRDefault="00DA33C7" w:rsidP="00CF52D5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Pielęgniarstwo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1.2. Forma i ścieżka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515424">
            <w:pPr>
              <w:pStyle w:val="Odpowiedzi"/>
              <w:snapToGrid w:val="0"/>
            </w:pPr>
            <w:r>
              <w:t>Stacjonarne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1.3. Poziom kształcenia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</w:pPr>
            <w:r>
              <w:t>Studia I</w:t>
            </w:r>
            <w:r w:rsidR="00E44C17">
              <w:t xml:space="preserve"> stopnia 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1.4. Profil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</w:pPr>
            <w:r>
              <w:t>Praktyczny</w:t>
            </w:r>
          </w:p>
        </w:tc>
      </w:tr>
    </w:tbl>
    <w:p w:rsidR="00E44C17" w:rsidRDefault="00E44C17" w:rsidP="00E44C17">
      <w:pPr>
        <w:pStyle w:val="Pytania"/>
        <w:sectPr w:rsidR="00E44C17" w:rsidSect="00CF52D5">
          <w:headerReference w:type="default" r:id="rId7"/>
          <w:footerReference w:type="default" r:id="rId8"/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lastRenderedPageBreak/>
              <w:t>1.5. Specjalność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  <w:tr w:rsidR="0078488B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8488B" w:rsidRDefault="0078488B" w:rsidP="00CF52D5">
            <w:pPr>
              <w:pStyle w:val="Pytania"/>
            </w:pPr>
            <w:r>
              <w:t>1.6. Koordynator przedmiotu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88B" w:rsidRDefault="007D433A" w:rsidP="00E74639">
            <w:pPr>
              <w:pStyle w:val="Odpowiedzi"/>
              <w:snapToGrid w:val="0"/>
            </w:pPr>
            <w:r>
              <w:t xml:space="preserve">Dr </w:t>
            </w:r>
            <w:r w:rsidR="00E74639">
              <w:t>Agnieszka Grafka</w:t>
            </w:r>
            <w:r w:rsidR="002C095F">
              <w:t>; dr Marta Rusek</w:t>
            </w:r>
            <w:bookmarkStart w:id="0" w:name="_GoBack"/>
            <w:bookmarkEnd w:id="0"/>
          </w:p>
        </w:tc>
      </w:tr>
    </w:tbl>
    <w:p w:rsidR="00E44C17" w:rsidRDefault="00E44C17" w:rsidP="00E44C17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4741"/>
      </w:tblGrid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73B91" w:rsidP="00CF52D5">
            <w:pPr>
              <w:pStyle w:val="Odpowiedzi"/>
              <w:snapToGrid w:val="0"/>
            </w:pPr>
            <w:r>
              <w:t>K</w:t>
            </w:r>
            <w:r w:rsidR="00DA33C7">
              <w:t>ierunkowy</w:t>
            </w:r>
            <w:r>
              <w:t>/praktyczny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2.2. Liczba ECTS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4730F7" w:rsidP="00CF52D5">
            <w:pPr>
              <w:pStyle w:val="Odpowiedzi"/>
              <w:snapToGrid w:val="0"/>
            </w:pPr>
            <w:r>
              <w:t>2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2.3. Język wykładów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  <w:snapToGrid w:val="0"/>
            </w:pPr>
            <w:r>
              <w:t>Polski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  <w:snapToGrid w:val="0"/>
            </w:pPr>
            <w:r>
              <w:t>I</w:t>
            </w:r>
            <w:r w:rsidR="004730F7">
              <w:t>I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2.5.Kryterium doboru uczestników zajęć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</w:tbl>
    <w:p w:rsidR="00E44C17" w:rsidRDefault="00E44C17" w:rsidP="00E44C17">
      <w:pPr>
        <w:pStyle w:val="Punktygwne"/>
        <w:numPr>
          <w:ilvl w:val="0"/>
          <w:numId w:val="2"/>
        </w:numPr>
      </w:pPr>
      <w:r>
        <w:t>Efekty uczenia się i sposób prowadzenia zajęć</w:t>
      </w:r>
    </w:p>
    <w:p w:rsidR="00E44C17" w:rsidRPr="00D87DCC" w:rsidRDefault="00E44C17" w:rsidP="00E44C17">
      <w:pPr>
        <w:pStyle w:val="Podpunkty"/>
        <w:numPr>
          <w:ilvl w:val="1"/>
          <w:numId w:val="2"/>
        </w:numPr>
        <w:rPr>
          <w:rFonts w:eastAsia="Verdana"/>
          <w:b w:val="0"/>
          <w:sz w:val="20"/>
          <w:szCs w:val="18"/>
        </w:rPr>
      </w:pPr>
      <w:r>
        <w:t xml:space="preserve"> Cele przedmiotu </w:t>
      </w:r>
    </w:p>
    <w:p w:rsidR="00E44C17" w:rsidRDefault="00E44C17" w:rsidP="00E44C17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70"/>
      </w:tblGrid>
      <w:tr w:rsidR="00E44C17" w:rsidTr="00CF52D5">
        <w:trPr>
          <w:cantSplit/>
          <w:trHeight w:val="230"/>
        </w:trPr>
        <w:tc>
          <w:tcPr>
            <w:tcW w:w="54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Lp.</w:t>
            </w:r>
          </w:p>
        </w:tc>
        <w:tc>
          <w:tcPr>
            <w:tcW w:w="867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Cele przedmiotu</w:t>
            </w:r>
          </w:p>
        </w:tc>
      </w:tr>
      <w:tr w:rsidR="00E44C17" w:rsidTr="00CF52D5">
        <w:trPr>
          <w:cantSplit/>
          <w:trHeight w:val="249"/>
        </w:trPr>
        <w:tc>
          <w:tcPr>
            <w:tcW w:w="54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7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</w:pPr>
          </w:p>
        </w:tc>
      </w:tr>
      <w:tr w:rsidR="00E44C17" w:rsidTr="000570B1">
        <w:trPr>
          <w:trHeight w:val="55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69471B" w:rsidRDefault="00902445" w:rsidP="006C37B0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Nabycie wiedzy z zakresu genetyki, podstaw biologii </w:t>
            </w:r>
            <w:r w:rsidR="007111B9">
              <w:rPr>
                <w:sz w:val="20"/>
                <w:szCs w:val="20"/>
              </w:rPr>
              <w:t>molekularnej. Zapoznanie się z budową chromosomów oraz pojęciem mutagenezy.</w:t>
            </w:r>
          </w:p>
        </w:tc>
      </w:tr>
      <w:tr w:rsidR="00E44C1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3210E7" w:rsidRDefault="007111B9" w:rsidP="006C37B0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Poznanie zasad dziedziczenia cech oraz nabycie umiejętności określania ryzyka wystąpienia chorób w</w:t>
            </w:r>
            <w:r w:rsidR="008F6A9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oparciu o te zasady. Zrozumienie uwarunkowań genetycznych grup krwi.</w:t>
            </w:r>
          </w:p>
        </w:tc>
      </w:tr>
      <w:tr w:rsidR="00E44C1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centralniewrubryce"/>
            </w:pPr>
            <w:r>
              <w:t>C3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69471B" w:rsidRDefault="007111B9" w:rsidP="006C37B0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Nabycie umiejętności</w:t>
            </w:r>
            <w:r w:rsidR="00571579">
              <w:rPr>
                <w:sz w:val="20"/>
                <w:szCs w:val="20"/>
              </w:rPr>
              <w:t xml:space="preserve"> interpretacji wyników badań genetycznych oraz</w:t>
            </w:r>
            <w:r>
              <w:rPr>
                <w:sz w:val="20"/>
                <w:szCs w:val="20"/>
              </w:rPr>
              <w:t xml:space="preserve"> d</w:t>
            </w:r>
            <w:r w:rsidRPr="008F6A9E">
              <w:rPr>
                <w:sz w:val="20"/>
                <w:szCs w:val="20"/>
              </w:rPr>
              <w:t xml:space="preserve">iagnozowania i postępowania </w:t>
            </w:r>
            <w:r w:rsidR="008F6A9E" w:rsidRPr="008F6A9E">
              <w:rPr>
                <w:sz w:val="20"/>
                <w:szCs w:val="20"/>
              </w:rPr>
              <w:t>przy najczęściej występujących</w:t>
            </w:r>
            <w:r w:rsidRPr="008F6A9E">
              <w:rPr>
                <w:sz w:val="20"/>
                <w:szCs w:val="20"/>
              </w:rPr>
              <w:t xml:space="preserve"> chorobach dziedzicznych</w:t>
            </w:r>
            <w:r w:rsidR="00571579">
              <w:rPr>
                <w:sz w:val="20"/>
                <w:szCs w:val="20"/>
              </w:rPr>
              <w:t>.</w:t>
            </w:r>
          </w:p>
        </w:tc>
      </w:tr>
      <w:tr w:rsidR="00C22421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C22421" w:rsidRDefault="00C22421" w:rsidP="00CF52D5">
            <w:pPr>
              <w:pStyle w:val="centralniewrubryce"/>
            </w:pPr>
            <w:r>
              <w:t>C4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C22421" w:rsidRDefault="008F6A9E" w:rsidP="006C37B0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Opanowanie zasad i wypracowanie umiejętności </w:t>
            </w:r>
            <w:r w:rsidRPr="00437CAD">
              <w:rPr>
                <w:sz w:val="20"/>
                <w:szCs w:val="20"/>
              </w:rPr>
              <w:t>pobierania i zabezpieczania materiału biologicznego do badań genetycznych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  <w:r>
        <w:t xml:space="preserve">3.2. 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418"/>
      </w:tblGrid>
      <w:tr w:rsidR="00E44C17" w:rsidTr="00CF52D5"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1E766B" w:rsidP="00CF52D5">
            <w:pPr>
              <w:pStyle w:val="Nagwkitablic"/>
            </w:pPr>
            <w:r>
              <w:t>L</w:t>
            </w:r>
            <w:r w:rsidR="00E44C17">
              <w:t>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</w:pPr>
            <w:r>
              <w:t>Opis przedmiotowych efektów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  <w:spacing w:before="20"/>
            </w:pPr>
            <w:r>
              <w:t>Odniesienie do kierunkowych efektów uczenia się</w:t>
            </w:r>
          </w:p>
        </w:tc>
      </w:tr>
      <w:tr w:rsidR="00E44C17" w:rsidTr="00CF52D5">
        <w:trPr>
          <w:trHeight w:val="37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Pr="004477A8" w:rsidRDefault="00E44C17" w:rsidP="00CF52D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WIEDZY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i rozumie</w:t>
            </w:r>
          </w:p>
        </w:tc>
      </w:tr>
      <w:tr w:rsidR="00D75EB8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4F1E6C" w:rsidRDefault="00D75EB8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4008">
              <w:rPr>
                <w:sz w:val="20"/>
                <w:szCs w:val="20"/>
              </w:rPr>
              <w:t>uwarunkowania genetyczne grup krwi człowieka oraz konfliktu serologicznego w układzie Rh;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B8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.A1_W09</w:t>
            </w:r>
          </w:p>
          <w:p w:rsidR="00D75EB8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.A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_W10</w:t>
            </w:r>
          </w:p>
          <w:p w:rsidR="00D75EB8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.A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_W11</w:t>
            </w:r>
          </w:p>
          <w:p w:rsidR="00D75EB8" w:rsidRPr="004F1E6C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16"/>
                <w:szCs w:val="16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.A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_W12</w:t>
            </w:r>
          </w:p>
        </w:tc>
      </w:tr>
      <w:tr w:rsidR="00D75EB8" w:rsidTr="003A0BC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5E6582" w:rsidRDefault="00D75EB8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4008">
              <w:rPr>
                <w:sz w:val="20"/>
                <w:szCs w:val="20"/>
              </w:rPr>
              <w:t>prob</w:t>
            </w:r>
            <w:r>
              <w:rPr>
                <w:sz w:val="20"/>
                <w:szCs w:val="20"/>
              </w:rPr>
              <w:t xml:space="preserve">lematykę chorób uwarunkowanych </w:t>
            </w:r>
            <w:r w:rsidRPr="00704008">
              <w:rPr>
                <w:sz w:val="20"/>
                <w:szCs w:val="20"/>
              </w:rPr>
              <w:t>genetycznie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jc w:val="center"/>
              <w:rPr>
                <w:sz w:val="20"/>
                <w:szCs w:val="20"/>
              </w:rPr>
            </w:pPr>
          </w:p>
        </w:tc>
      </w:tr>
      <w:tr w:rsidR="00D75EB8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FC5A4E" w:rsidRDefault="00D75EB8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4008">
              <w:rPr>
                <w:sz w:val="20"/>
                <w:szCs w:val="20"/>
              </w:rPr>
              <w:t>budowę chr</w:t>
            </w:r>
            <w:r>
              <w:rPr>
                <w:sz w:val="20"/>
                <w:szCs w:val="20"/>
              </w:rPr>
              <w:t xml:space="preserve">omosomów i molekularne podłoże </w:t>
            </w:r>
            <w:r w:rsidRPr="00704008">
              <w:rPr>
                <w:sz w:val="20"/>
                <w:szCs w:val="20"/>
              </w:rPr>
              <w:t>mutagenezy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D75EB8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W4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704008" w:rsidRDefault="00D75EB8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04008">
              <w:rPr>
                <w:sz w:val="20"/>
                <w:szCs w:val="20"/>
              </w:rPr>
              <w:t>zasady dzi</w:t>
            </w:r>
            <w:r>
              <w:rPr>
                <w:sz w:val="20"/>
                <w:szCs w:val="20"/>
              </w:rPr>
              <w:t xml:space="preserve">edziczenia różnej liczby cech, </w:t>
            </w:r>
            <w:r w:rsidRPr="00704008">
              <w:rPr>
                <w:sz w:val="20"/>
                <w:szCs w:val="20"/>
              </w:rPr>
              <w:t xml:space="preserve">dziedziczenia </w:t>
            </w:r>
            <w:r>
              <w:rPr>
                <w:sz w:val="20"/>
                <w:szCs w:val="20"/>
              </w:rPr>
              <w:t xml:space="preserve">cech ilościowych, niezależnego </w:t>
            </w:r>
            <w:r w:rsidRPr="00704008">
              <w:rPr>
                <w:sz w:val="20"/>
                <w:szCs w:val="20"/>
              </w:rPr>
              <w:t>dziedziczenia cec</w:t>
            </w:r>
            <w:r>
              <w:rPr>
                <w:sz w:val="20"/>
                <w:szCs w:val="20"/>
              </w:rPr>
              <w:t xml:space="preserve">h i dziedziczenia </w:t>
            </w:r>
            <w:proofErr w:type="spellStart"/>
            <w:r>
              <w:rPr>
                <w:sz w:val="20"/>
                <w:szCs w:val="20"/>
              </w:rPr>
              <w:t>pozajądrowej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04008">
              <w:rPr>
                <w:sz w:val="20"/>
                <w:szCs w:val="20"/>
              </w:rPr>
              <w:t>informacji genetycznej;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D75EB8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UMIEJĘTNOŚCI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potrafi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5EB8" w:rsidTr="006C37B0">
        <w:trPr>
          <w:trHeight w:val="53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0570B1" w:rsidRDefault="00D75EB8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13570">
              <w:rPr>
                <w:sz w:val="20"/>
                <w:szCs w:val="20"/>
              </w:rPr>
              <w:t xml:space="preserve">szacować ryzyko </w:t>
            </w:r>
            <w:r>
              <w:rPr>
                <w:sz w:val="20"/>
                <w:szCs w:val="20"/>
              </w:rPr>
              <w:t xml:space="preserve">ujawnienia się danej choroby w </w:t>
            </w:r>
            <w:r w:rsidRPr="00D13570">
              <w:rPr>
                <w:sz w:val="20"/>
                <w:szCs w:val="20"/>
              </w:rPr>
              <w:t>oparciu o zasady dziedziczenia i wpływ czynników środowiskowych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B8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PL.A1_U03</w:t>
            </w:r>
          </w:p>
          <w:p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PL.A1_U04</w:t>
            </w:r>
          </w:p>
        </w:tc>
      </w:tr>
      <w:tr w:rsidR="00D75EB8" w:rsidTr="006C37B0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7C0E27" w:rsidRDefault="00D75EB8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52771">
              <w:rPr>
                <w:sz w:val="20"/>
                <w:szCs w:val="20"/>
              </w:rPr>
              <w:t>wykorzystywać uwarunkowania chorób genetycznych w profilaktyce chorób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5EB8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 xml:space="preserve">KOMPETENCJI </w:t>
            </w:r>
            <w:r>
              <w:rPr>
                <w:sz w:val="20"/>
                <w:szCs w:val="20"/>
              </w:rPr>
              <w:t>jest gotów 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5EB8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4477A8" w:rsidRDefault="00D75EB8" w:rsidP="00571579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dostrze</w:t>
            </w:r>
            <w:r>
              <w:rPr>
                <w:sz w:val="20"/>
                <w:szCs w:val="20"/>
              </w:rPr>
              <w:t xml:space="preserve">gania i rozpoznawania własnych </w:t>
            </w:r>
            <w:r w:rsidRPr="00E0039E">
              <w:rPr>
                <w:sz w:val="20"/>
                <w:szCs w:val="20"/>
              </w:rPr>
              <w:t>ograniczeń w zakresie wiedzy, umie</w:t>
            </w:r>
            <w:r>
              <w:rPr>
                <w:sz w:val="20"/>
                <w:szCs w:val="20"/>
              </w:rPr>
              <w:t>jętności i</w:t>
            </w:r>
            <w:r w:rsidR="00571579">
              <w:rPr>
                <w:sz w:val="20"/>
                <w:szCs w:val="20"/>
              </w:rPr>
              <w:t> </w:t>
            </w:r>
            <w:r w:rsidRPr="00E0039E">
              <w:rPr>
                <w:sz w:val="20"/>
                <w:szCs w:val="20"/>
              </w:rPr>
              <w:t>kompetencj</w:t>
            </w:r>
            <w:r>
              <w:rPr>
                <w:sz w:val="20"/>
                <w:szCs w:val="20"/>
              </w:rPr>
              <w:t xml:space="preserve">i społecznych oraz dokonywania </w:t>
            </w:r>
            <w:r w:rsidRPr="00E0039E">
              <w:rPr>
                <w:sz w:val="20"/>
                <w:szCs w:val="20"/>
              </w:rPr>
              <w:t>samooceny deficytów i potrzeb edukacyjnych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PL_K07</w:t>
            </w:r>
          </w:p>
        </w:tc>
      </w:tr>
      <w:tr w:rsidR="00D75EB8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E0039E" w:rsidRDefault="00D75EB8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zasięgani</w:t>
            </w:r>
            <w:r>
              <w:rPr>
                <w:sz w:val="20"/>
                <w:szCs w:val="20"/>
              </w:rPr>
              <w:t xml:space="preserve">a opinii ekspertów w przypadku </w:t>
            </w:r>
            <w:r w:rsidRPr="00E0039E">
              <w:rPr>
                <w:sz w:val="20"/>
                <w:szCs w:val="20"/>
              </w:rPr>
              <w:t>trudnoś</w:t>
            </w:r>
            <w:r>
              <w:rPr>
                <w:sz w:val="20"/>
                <w:szCs w:val="20"/>
              </w:rPr>
              <w:t xml:space="preserve">ci z samodzielnym rozwiązaniem </w:t>
            </w:r>
            <w:r w:rsidRPr="00E0039E">
              <w:rPr>
                <w:sz w:val="20"/>
                <w:szCs w:val="20"/>
              </w:rPr>
              <w:t>problemu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PL_K05</w:t>
            </w:r>
          </w:p>
        </w:tc>
      </w:tr>
    </w:tbl>
    <w:p w:rsidR="00E44C17" w:rsidRDefault="00E44C17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:rsidR="00E44C17" w:rsidRDefault="00E44C17" w:rsidP="000570B1">
      <w:pPr>
        <w:pStyle w:val="Podpunkty"/>
        <w:spacing w:before="120" w:after="80"/>
        <w:rPr>
          <w:sz w:val="20"/>
        </w:rPr>
      </w:pPr>
      <w:r>
        <w:t>3.3. Formy zajęć dydaktycznych i ich wymiar godzinowy</w:t>
      </w:r>
    </w:p>
    <w:tbl>
      <w:tblPr>
        <w:tblW w:w="9209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934"/>
        <w:gridCol w:w="909"/>
        <w:gridCol w:w="933"/>
        <w:gridCol w:w="921"/>
        <w:gridCol w:w="921"/>
        <w:gridCol w:w="769"/>
        <w:gridCol w:w="987"/>
        <w:gridCol w:w="993"/>
        <w:gridCol w:w="850"/>
      </w:tblGrid>
      <w:tr w:rsidR="00AC7CAD" w:rsidTr="00AC7CAD">
        <w:trPr>
          <w:trHeight w:val="822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7CAD" w:rsidRDefault="00AC7CAD" w:rsidP="00CF52D5">
            <w:pPr>
              <w:pStyle w:val="Nagwkitablic"/>
            </w:pPr>
            <w:r>
              <w:t>Wykład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7CAD" w:rsidRDefault="00AC7CAD" w:rsidP="00CF52D5">
            <w:pPr>
              <w:pStyle w:val="Nagwkitablic"/>
            </w:pPr>
            <w:r>
              <w:t>Ćwiczenia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7CAD" w:rsidRDefault="00AC7CAD" w:rsidP="00CF52D5">
            <w:pPr>
              <w:pStyle w:val="Nagwkitablic"/>
            </w:pPr>
            <w:r>
              <w:t>Projekt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7CAD" w:rsidRDefault="00AC7CAD" w:rsidP="00CF52D5">
            <w:pPr>
              <w:pStyle w:val="Nagwkitablic"/>
            </w:pPr>
            <w:r>
              <w:t>Warsztat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7CAD" w:rsidRDefault="00AC7CAD" w:rsidP="00CF52D5">
            <w:pPr>
              <w:pStyle w:val="Nagwkitablic"/>
            </w:pPr>
            <w:r>
              <w:t>Laboratorium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7CAD" w:rsidRDefault="00AC7CAD" w:rsidP="00CF52D5">
            <w:pPr>
              <w:pStyle w:val="Nagwkitablic"/>
            </w:pPr>
            <w:r>
              <w:t>Seminarium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7CAD" w:rsidRDefault="00AC7CAD" w:rsidP="00CF52D5">
            <w:pPr>
              <w:pStyle w:val="Nagwkitablic"/>
            </w:pPr>
            <w:r>
              <w:t>Lektorat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C7CAD" w:rsidRDefault="00AC7CAD" w:rsidP="00CF52D5">
            <w:pPr>
              <w:pStyle w:val="Nagwkitablic"/>
            </w:pPr>
            <w:r>
              <w:t>Samokształcenie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7CAD" w:rsidRDefault="00AC7CAD" w:rsidP="00CF52D5">
            <w:pPr>
              <w:pStyle w:val="Nagwkitablic"/>
            </w:pPr>
            <w:r>
              <w:t>Inne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C7CAD" w:rsidRDefault="00AC7CAD" w:rsidP="00CF52D5">
            <w:pPr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</w:tr>
      <w:tr w:rsidR="00AC7CAD" w:rsidTr="00AC7CAD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CAD" w:rsidRDefault="00AC7CAD" w:rsidP="00AC7CA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CAD" w:rsidRDefault="00AC7CAD" w:rsidP="00AC7CA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7CAD" w:rsidRDefault="00AC7CAD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CAD" w:rsidRDefault="00AC7CAD" w:rsidP="00CC58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CAD" w:rsidRDefault="00AC7CAD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CAD" w:rsidRDefault="00AC7CAD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CAD" w:rsidRDefault="00AC7CAD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CAD" w:rsidRDefault="00AC7CAD" w:rsidP="00AC7CA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7CAD" w:rsidRDefault="00AC7CAD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7CAD" w:rsidRPr="00FC6607" w:rsidRDefault="00AC7CAD" w:rsidP="00CF52D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:rsidR="00DB2D91" w:rsidRDefault="00DB2D91" w:rsidP="00CC582A">
      <w:pPr>
        <w:pStyle w:val="Podpunkty"/>
        <w:ind w:left="0"/>
      </w:pPr>
    </w:p>
    <w:p w:rsidR="000570B1" w:rsidRDefault="000570B1" w:rsidP="00E44C17">
      <w:pPr>
        <w:pStyle w:val="Podpunkty"/>
      </w:pPr>
    </w:p>
    <w:p w:rsidR="00E44C17" w:rsidRDefault="00E44C17" w:rsidP="00E44C17">
      <w:pPr>
        <w:pStyle w:val="Podpunkty"/>
      </w:pPr>
      <w:r>
        <w:t xml:space="preserve">3.4. Treści kształcenia </w:t>
      </w:r>
    </w:p>
    <w:p w:rsidR="00E44C17" w:rsidRDefault="00E44C17" w:rsidP="00E44C17">
      <w:pPr>
        <w:pStyle w:val="Podpunkty"/>
      </w:pPr>
    </w:p>
    <w:p w:rsidR="00E44C17" w:rsidRPr="00571579" w:rsidRDefault="00E44C17" w:rsidP="0054015B">
      <w:pPr>
        <w:pStyle w:val="Podpunkty"/>
        <w:spacing w:after="120"/>
        <w:ind w:left="357"/>
        <w:rPr>
          <w:smallCaps/>
          <w:sz w:val="18"/>
          <w:szCs w:val="18"/>
        </w:rPr>
      </w:pPr>
      <w:r w:rsidRPr="00571579">
        <w:rPr>
          <w:smallCaps/>
          <w:sz w:val="18"/>
          <w:szCs w:val="18"/>
        </w:rPr>
        <w:t xml:space="preserve">RODZAJ ZAJĘĆ: </w:t>
      </w:r>
      <w:r w:rsidR="00571579" w:rsidRPr="00571579">
        <w:rPr>
          <w:smallCaps/>
          <w:sz w:val="18"/>
          <w:szCs w:val="18"/>
        </w:rPr>
        <w:t>wykłady</w:t>
      </w:r>
    </w:p>
    <w:p w:rsidR="00571579" w:rsidRPr="0054015B" w:rsidRDefault="00571579" w:rsidP="0054015B">
      <w:pPr>
        <w:pStyle w:val="Podpunkty"/>
        <w:numPr>
          <w:ilvl w:val="0"/>
          <w:numId w:val="26"/>
        </w:numPr>
        <w:spacing w:line="276" w:lineRule="auto"/>
        <w:ind w:left="714" w:hanging="357"/>
        <w:rPr>
          <w:b w:val="0"/>
          <w:color w:val="000000"/>
          <w:spacing w:val="-4"/>
          <w:sz w:val="20"/>
        </w:rPr>
      </w:pPr>
      <w:r w:rsidRPr="0054015B">
        <w:rPr>
          <w:b w:val="0"/>
          <w:color w:val="000000"/>
          <w:spacing w:val="-4"/>
          <w:sz w:val="20"/>
        </w:rPr>
        <w:t>Wprowadzenie do genetyki (podstawowa wiedza, pojęcia, definicje)</w:t>
      </w:r>
      <w:r w:rsidR="006A065E" w:rsidRPr="0054015B">
        <w:rPr>
          <w:b w:val="0"/>
          <w:color w:val="000000"/>
          <w:spacing w:val="-4"/>
          <w:sz w:val="20"/>
        </w:rPr>
        <w:t>.</w:t>
      </w:r>
    </w:p>
    <w:p w:rsidR="00305513" w:rsidRDefault="00305513" w:rsidP="0054015B">
      <w:pPr>
        <w:pStyle w:val="Podpunkty"/>
        <w:numPr>
          <w:ilvl w:val="0"/>
          <w:numId w:val="26"/>
        </w:numPr>
        <w:spacing w:line="276" w:lineRule="auto"/>
        <w:ind w:left="714" w:hanging="357"/>
        <w:rPr>
          <w:b w:val="0"/>
          <w:color w:val="000000"/>
          <w:spacing w:val="-4"/>
          <w:sz w:val="20"/>
        </w:rPr>
      </w:pPr>
      <w:r w:rsidRPr="0054015B">
        <w:rPr>
          <w:b w:val="0"/>
          <w:color w:val="000000"/>
          <w:spacing w:val="-4"/>
          <w:sz w:val="20"/>
        </w:rPr>
        <w:t>Kod genetyczny</w:t>
      </w:r>
      <w:r w:rsidR="001E2CB1">
        <w:rPr>
          <w:b w:val="0"/>
          <w:color w:val="000000"/>
          <w:spacing w:val="-4"/>
          <w:sz w:val="20"/>
        </w:rPr>
        <w:t xml:space="preserve"> i jego cechy</w:t>
      </w:r>
      <w:r w:rsidRPr="0054015B">
        <w:rPr>
          <w:b w:val="0"/>
          <w:color w:val="000000"/>
          <w:spacing w:val="-4"/>
          <w:sz w:val="20"/>
        </w:rPr>
        <w:t>.</w:t>
      </w:r>
    </w:p>
    <w:p w:rsidR="006A065E" w:rsidRDefault="006A065E" w:rsidP="001A3BB3">
      <w:pPr>
        <w:pStyle w:val="Podpunkty"/>
        <w:numPr>
          <w:ilvl w:val="0"/>
          <w:numId w:val="26"/>
        </w:numPr>
        <w:spacing w:line="276" w:lineRule="auto"/>
        <w:ind w:left="714" w:hanging="357"/>
        <w:rPr>
          <w:b w:val="0"/>
          <w:color w:val="000000"/>
          <w:spacing w:val="-4"/>
          <w:sz w:val="20"/>
        </w:rPr>
      </w:pPr>
      <w:r w:rsidRPr="001E2CB1">
        <w:rPr>
          <w:b w:val="0"/>
          <w:color w:val="000000"/>
          <w:spacing w:val="-4"/>
          <w:sz w:val="20"/>
        </w:rPr>
        <w:t>Budowa chromosomów,</w:t>
      </w:r>
      <w:r w:rsidR="0054015B" w:rsidRPr="001E2CB1">
        <w:rPr>
          <w:b w:val="0"/>
          <w:color w:val="000000"/>
          <w:spacing w:val="-4"/>
          <w:sz w:val="20"/>
        </w:rPr>
        <w:t xml:space="preserve"> aberracje chromosomowe</w:t>
      </w:r>
      <w:r w:rsidRPr="001E2CB1">
        <w:rPr>
          <w:b w:val="0"/>
          <w:color w:val="000000"/>
          <w:spacing w:val="-4"/>
          <w:sz w:val="20"/>
        </w:rPr>
        <w:t>.</w:t>
      </w:r>
      <w:r w:rsidR="001E2CB1">
        <w:rPr>
          <w:b w:val="0"/>
          <w:color w:val="000000"/>
          <w:spacing w:val="-4"/>
          <w:sz w:val="20"/>
        </w:rPr>
        <w:t xml:space="preserve"> Mutageneza.</w:t>
      </w:r>
      <w:r w:rsidR="0054015B" w:rsidRPr="001E2CB1">
        <w:rPr>
          <w:b w:val="0"/>
          <w:color w:val="000000"/>
          <w:spacing w:val="-4"/>
          <w:sz w:val="20"/>
        </w:rPr>
        <w:t xml:space="preserve"> </w:t>
      </w:r>
      <w:r w:rsidR="00746D41" w:rsidRPr="001E2CB1">
        <w:rPr>
          <w:b w:val="0"/>
          <w:color w:val="000000"/>
          <w:spacing w:val="-4"/>
          <w:sz w:val="20"/>
        </w:rPr>
        <w:t>Mutacje – rodzaje, przyczyny, czynniki.</w:t>
      </w:r>
    </w:p>
    <w:p w:rsidR="00426819" w:rsidRPr="0054015B" w:rsidRDefault="00426819" w:rsidP="00426819">
      <w:pPr>
        <w:pStyle w:val="Podpunkty"/>
        <w:numPr>
          <w:ilvl w:val="0"/>
          <w:numId w:val="26"/>
        </w:numPr>
        <w:spacing w:line="276" w:lineRule="auto"/>
        <w:rPr>
          <w:b w:val="0"/>
          <w:color w:val="000000"/>
          <w:spacing w:val="-4"/>
          <w:sz w:val="20"/>
        </w:rPr>
      </w:pPr>
      <w:r w:rsidRPr="0054015B">
        <w:rPr>
          <w:b w:val="0"/>
          <w:color w:val="000000"/>
          <w:spacing w:val="-4"/>
          <w:sz w:val="20"/>
        </w:rPr>
        <w:t>Genom, k</w:t>
      </w:r>
      <w:r>
        <w:rPr>
          <w:b w:val="0"/>
          <w:color w:val="000000"/>
          <w:spacing w:val="-4"/>
          <w:sz w:val="20"/>
        </w:rPr>
        <w:t xml:space="preserve">wasy nukleinowe. </w:t>
      </w:r>
      <w:r w:rsidRPr="0054015B">
        <w:rPr>
          <w:b w:val="0"/>
          <w:color w:val="000000"/>
          <w:spacing w:val="-4"/>
          <w:sz w:val="20"/>
        </w:rPr>
        <w:t>DNA i RNA – budowa, struktura, funkcje.</w:t>
      </w:r>
      <w:r>
        <w:rPr>
          <w:b w:val="0"/>
          <w:color w:val="000000"/>
          <w:spacing w:val="-4"/>
          <w:sz w:val="20"/>
        </w:rPr>
        <w:t xml:space="preserve"> </w:t>
      </w:r>
      <w:r w:rsidRPr="001E2CB1">
        <w:rPr>
          <w:b w:val="0"/>
          <w:color w:val="000000"/>
          <w:spacing w:val="-4"/>
          <w:sz w:val="20"/>
        </w:rPr>
        <w:t>Nukleotydy i rodzaje występujących w nich wiązań. Nukleotydy cykliczne</w:t>
      </w:r>
      <w:r>
        <w:rPr>
          <w:b w:val="0"/>
          <w:color w:val="000000"/>
          <w:spacing w:val="-4"/>
          <w:sz w:val="20"/>
        </w:rPr>
        <w:t>.</w:t>
      </w:r>
    </w:p>
    <w:p w:rsidR="00426819" w:rsidRPr="0054015B" w:rsidRDefault="00426819" w:rsidP="00426819">
      <w:pPr>
        <w:pStyle w:val="Podpunkty"/>
        <w:numPr>
          <w:ilvl w:val="0"/>
          <w:numId w:val="26"/>
        </w:numPr>
        <w:spacing w:line="276" w:lineRule="auto"/>
        <w:rPr>
          <w:b w:val="0"/>
          <w:color w:val="000000"/>
          <w:spacing w:val="-4"/>
          <w:sz w:val="20"/>
        </w:rPr>
      </w:pPr>
      <w:r w:rsidRPr="0054015B">
        <w:rPr>
          <w:b w:val="0"/>
          <w:color w:val="000000"/>
          <w:spacing w:val="-4"/>
          <w:sz w:val="20"/>
        </w:rPr>
        <w:t xml:space="preserve">Proces </w:t>
      </w:r>
      <w:r w:rsidRPr="0054015B">
        <w:rPr>
          <w:b w:val="0"/>
          <w:sz w:val="20"/>
        </w:rPr>
        <w:t>replikac</w:t>
      </w:r>
      <w:r>
        <w:rPr>
          <w:b w:val="0"/>
          <w:sz w:val="20"/>
        </w:rPr>
        <w:t xml:space="preserve">ji, naprawy i rekombinacji DNA. </w:t>
      </w:r>
      <w:r w:rsidRPr="00EB32B0">
        <w:rPr>
          <w:b w:val="0"/>
          <w:sz w:val="20"/>
        </w:rPr>
        <w:t>Struktura chromatyny. Telomeraza DNA. Enzymy restrykcyjne.</w:t>
      </w:r>
    </w:p>
    <w:p w:rsidR="00426819" w:rsidRPr="0054015B" w:rsidRDefault="00426819" w:rsidP="00426819">
      <w:pPr>
        <w:pStyle w:val="Podpunkty"/>
        <w:numPr>
          <w:ilvl w:val="0"/>
          <w:numId w:val="26"/>
        </w:numPr>
        <w:spacing w:line="276" w:lineRule="auto"/>
        <w:rPr>
          <w:b w:val="0"/>
          <w:color w:val="000000"/>
          <w:spacing w:val="-4"/>
          <w:sz w:val="20"/>
        </w:rPr>
      </w:pPr>
      <w:r w:rsidRPr="0054015B">
        <w:rPr>
          <w:b w:val="0"/>
          <w:sz w:val="20"/>
        </w:rPr>
        <w:t>Proces transkrypcji i translacji</w:t>
      </w:r>
      <w:r>
        <w:rPr>
          <w:b w:val="0"/>
          <w:sz w:val="20"/>
        </w:rPr>
        <w:t>.</w:t>
      </w:r>
    </w:p>
    <w:p w:rsidR="00EB32B0" w:rsidRPr="00571579" w:rsidRDefault="00EB32B0" w:rsidP="00571579">
      <w:pPr>
        <w:pStyle w:val="Podpunkty"/>
        <w:spacing w:line="360" w:lineRule="auto"/>
        <w:ind w:left="0"/>
        <w:rPr>
          <w:smallCaps/>
          <w:sz w:val="18"/>
          <w:szCs w:val="18"/>
        </w:rPr>
      </w:pPr>
    </w:p>
    <w:p w:rsidR="00571579" w:rsidRPr="00571579" w:rsidRDefault="00571579" w:rsidP="0054015B">
      <w:pPr>
        <w:pStyle w:val="Podpunkty"/>
        <w:spacing w:after="120"/>
        <w:ind w:left="357"/>
        <w:rPr>
          <w:smallCaps/>
          <w:sz w:val="18"/>
          <w:szCs w:val="18"/>
        </w:rPr>
      </w:pPr>
      <w:r w:rsidRPr="00571579">
        <w:rPr>
          <w:smallCaps/>
          <w:sz w:val="18"/>
          <w:szCs w:val="18"/>
        </w:rPr>
        <w:t>RODZAJ ZAJĘĆ: Ćwiczenia</w:t>
      </w:r>
    </w:p>
    <w:p w:rsidR="00D603D9" w:rsidRPr="00C76110" w:rsidRDefault="00305513" w:rsidP="00C76110">
      <w:pPr>
        <w:pStyle w:val="Podpunkty"/>
        <w:numPr>
          <w:ilvl w:val="0"/>
          <w:numId w:val="27"/>
        </w:numPr>
        <w:spacing w:line="276" w:lineRule="auto"/>
        <w:ind w:left="714" w:hanging="357"/>
        <w:rPr>
          <w:b w:val="0"/>
          <w:color w:val="000000"/>
          <w:spacing w:val="-4"/>
          <w:sz w:val="20"/>
        </w:rPr>
      </w:pPr>
      <w:r w:rsidRPr="0054015B">
        <w:rPr>
          <w:b w:val="0"/>
          <w:color w:val="000000"/>
          <w:spacing w:val="-4"/>
          <w:sz w:val="20"/>
        </w:rPr>
        <w:t>Mec</w:t>
      </w:r>
      <w:r w:rsidR="00EB32B0">
        <w:rPr>
          <w:b w:val="0"/>
          <w:color w:val="000000"/>
          <w:spacing w:val="-4"/>
          <w:sz w:val="20"/>
        </w:rPr>
        <w:t>hanizmy i rodzaje dziedziczenia.</w:t>
      </w:r>
      <w:r w:rsidRPr="0054015B">
        <w:rPr>
          <w:b w:val="0"/>
          <w:color w:val="000000"/>
          <w:spacing w:val="-4"/>
          <w:sz w:val="20"/>
        </w:rPr>
        <w:t xml:space="preserve"> </w:t>
      </w:r>
      <w:r w:rsidR="00571579" w:rsidRPr="0054015B">
        <w:rPr>
          <w:b w:val="0"/>
          <w:color w:val="000000"/>
          <w:spacing w:val="-4"/>
          <w:sz w:val="20"/>
        </w:rPr>
        <w:t>Prawo Mendla</w:t>
      </w:r>
      <w:r w:rsidR="006A065E" w:rsidRPr="0054015B">
        <w:rPr>
          <w:b w:val="0"/>
          <w:color w:val="000000"/>
          <w:spacing w:val="-4"/>
          <w:sz w:val="20"/>
        </w:rPr>
        <w:t>.</w:t>
      </w:r>
      <w:r w:rsidR="001E2CB1">
        <w:rPr>
          <w:b w:val="0"/>
          <w:color w:val="000000"/>
          <w:spacing w:val="-4"/>
          <w:sz w:val="20"/>
        </w:rPr>
        <w:t xml:space="preserve"> </w:t>
      </w:r>
      <w:r w:rsidR="00EB32B0" w:rsidRPr="00EB32B0">
        <w:rPr>
          <w:b w:val="0"/>
          <w:color w:val="000000"/>
          <w:spacing w:val="-4"/>
          <w:sz w:val="20"/>
        </w:rPr>
        <w:t xml:space="preserve">Prawa niezależnego dziedziczenia cech i dziedziczenia </w:t>
      </w:r>
      <w:proofErr w:type="spellStart"/>
      <w:r w:rsidR="00EB32B0" w:rsidRPr="00EB32B0">
        <w:rPr>
          <w:b w:val="0"/>
          <w:color w:val="000000"/>
          <w:spacing w:val="-4"/>
          <w:sz w:val="20"/>
        </w:rPr>
        <w:t>pozajądrowego</w:t>
      </w:r>
      <w:proofErr w:type="spellEnd"/>
      <w:r w:rsidR="00EB32B0" w:rsidRPr="00EB32B0">
        <w:rPr>
          <w:b w:val="0"/>
          <w:color w:val="000000"/>
          <w:spacing w:val="-4"/>
          <w:sz w:val="20"/>
        </w:rPr>
        <w:t>, dziedziczenie cech jakościowych i ilościowych</w:t>
      </w:r>
      <w:r w:rsidR="00EB32B0">
        <w:rPr>
          <w:b w:val="0"/>
          <w:color w:val="000000"/>
          <w:spacing w:val="-4"/>
          <w:sz w:val="20"/>
        </w:rPr>
        <w:t xml:space="preserve">. </w:t>
      </w:r>
      <w:r w:rsidR="00EB32B0" w:rsidRPr="00EB32B0">
        <w:rPr>
          <w:b w:val="0"/>
          <w:color w:val="000000"/>
          <w:spacing w:val="-4"/>
          <w:sz w:val="20"/>
        </w:rPr>
        <w:t xml:space="preserve">Geny dominujące, geny recesywne, geny sprzężone, </w:t>
      </w:r>
      <w:proofErr w:type="spellStart"/>
      <w:r w:rsidR="00EB32B0" w:rsidRPr="00EB32B0">
        <w:rPr>
          <w:b w:val="0"/>
          <w:color w:val="000000"/>
          <w:spacing w:val="-4"/>
          <w:sz w:val="20"/>
        </w:rPr>
        <w:t>kodominacja</w:t>
      </w:r>
      <w:proofErr w:type="spellEnd"/>
      <w:r w:rsidR="00EB32B0" w:rsidRPr="00EB32B0">
        <w:rPr>
          <w:b w:val="0"/>
          <w:color w:val="000000"/>
          <w:spacing w:val="-4"/>
          <w:sz w:val="20"/>
        </w:rPr>
        <w:t>.</w:t>
      </w:r>
      <w:r w:rsidR="00C76110">
        <w:rPr>
          <w:b w:val="0"/>
          <w:color w:val="000000"/>
          <w:spacing w:val="-4"/>
          <w:sz w:val="20"/>
        </w:rPr>
        <w:t xml:space="preserve"> </w:t>
      </w:r>
      <w:r w:rsidR="00C76110" w:rsidRPr="0054015B">
        <w:rPr>
          <w:b w:val="0"/>
          <w:color w:val="000000"/>
          <w:spacing w:val="-4"/>
          <w:sz w:val="20"/>
        </w:rPr>
        <w:t>Zasady dziedziczenia, określanie ryzyka wystąpienia choroby genetycznej.</w:t>
      </w:r>
      <w:r w:rsidR="00C76110">
        <w:rPr>
          <w:b w:val="0"/>
          <w:color w:val="000000"/>
          <w:spacing w:val="-4"/>
          <w:sz w:val="20"/>
        </w:rPr>
        <w:t xml:space="preserve"> </w:t>
      </w:r>
    </w:p>
    <w:p w:rsidR="00426819" w:rsidRDefault="00EB32B0" w:rsidP="00426819">
      <w:pPr>
        <w:pStyle w:val="Podpunkty"/>
        <w:numPr>
          <w:ilvl w:val="0"/>
          <w:numId w:val="27"/>
        </w:numPr>
        <w:spacing w:line="276" w:lineRule="auto"/>
        <w:rPr>
          <w:b w:val="0"/>
          <w:color w:val="000000"/>
          <w:spacing w:val="-4"/>
          <w:sz w:val="20"/>
        </w:rPr>
      </w:pPr>
      <w:r w:rsidRPr="005F42A2">
        <w:rPr>
          <w:b w:val="0"/>
          <w:color w:val="000000"/>
          <w:spacing w:val="-4"/>
          <w:sz w:val="20"/>
        </w:rPr>
        <w:t>Uwarunkowania genetyczne chorób człowieka</w:t>
      </w:r>
      <w:r w:rsidR="00426819">
        <w:rPr>
          <w:b w:val="0"/>
          <w:color w:val="000000"/>
          <w:spacing w:val="-4"/>
          <w:sz w:val="20"/>
        </w:rPr>
        <w:t xml:space="preserve">. </w:t>
      </w:r>
      <w:r w:rsidR="00426819" w:rsidRPr="0054015B">
        <w:rPr>
          <w:b w:val="0"/>
          <w:color w:val="000000"/>
          <w:spacing w:val="-4"/>
          <w:sz w:val="20"/>
        </w:rPr>
        <w:t>Uwarunkowania genetyczne grup krwi</w:t>
      </w:r>
      <w:r w:rsidR="00426819">
        <w:rPr>
          <w:b w:val="0"/>
          <w:color w:val="000000"/>
          <w:spacing w:val="-4"/>
          <w:sz w:val="20"/>
        </w:rPr>
        <w:t>.</w:t>
      </w:r>
    </w:p>
    <w:p w:rsidR="00426819" w:rsidRPr="001E2CB1" w:rsidRDefault="00426819" w:rsidP="00426819">
      <w:pPr>
        <w:pStyle w:val="Podpunkty"/>
        <w:numPr>
          <w:ilvl w:val="0"/>
          <w:numId w:val="27"/>
        </w:numPr>
        <w:spacing w:line="276" w:lineRule="auto"/>
        <w:rPr>
          <w:b w:val="0"/>
          <w:color w:val="000000"/>
          <w:spacing w:val="-4"/>
          <w:sz w:val="20"/>
        </w:rPr>
      </w:pPr>
      <w:r w:rsidRPr="00EB32B0">
        <w:rPr>
          <w:b w:val="0"/>
          <w:color w:val="000000"/>
          <w:spacing w:val="-4"/>
          <w:sz w:val="20"/>
        </w:rPr>
        <w:t>Profilaktyka chorób genetycznych</w:t>
      </w:r>
      <w:r>
        <w:rPr>
          <w:b w:val="0"/>
          <w:color w:val="000000"/>
          <w:spacing w:val="-4"/>
          <w:sz w:val="20"/>
        </w:rPr>
        <w:t xml:space="preserve">. </w:t>
      </w:r>
      <w:r w:rsidRPr="0054015B">
        <w:rPr>
          <w:b w:val="0"/>
          <w:color w:val="000000"/>
          <w:spacing w:val="-4"/>
          <w:sz w:val="20"/>
        </w:rPr>
        <w:t>Choroby genetyczne – objawy, przyczyny, diagnostyka i postępowanie.</w:t>
      </w:r>
      <w:r>
        <w:rPr>
          <w:b w:val="0"/>
          <w:color w:val="000000"/>
          <w:spacing w:val="-4"/>
          <w:sz w:val="20"/>
        </w:rPr>
        <w:t xml:space="preserve"> G</w:t>
      </w:r>
      <w:r w:rsidRPr="00EB32B0">
        <w:rPr>
          <w:b w:val="0"/>
          <w:color w:val="000000"/>
          <w:spacing w:val="-4"/>
          <w:sz w:val="20"/>
        </w:rPr>
        <w:t>enetyczne mechanizmy nabywania lekoopor</w:t>
      </w:r>
      <w:r>
        <w:rPr>
          <w:b w:val="0"/>
          <w:color w:val="000000"/>
          <w:spacing w:val="-4"/>
          <w:sz w:val="20"/>
        </w:rPr>
        <w:t>ności, kierunki rozwoju terapii.</w:t>
      </w:r>
    </w:p>
    <w:p w:rsidR="005F42A2" w:rsidRPr="0054015B" w:rsidRDefault="005F42A2" w:rsidP="005F42A2">
      <w:pPr>
        <w:pStyle w:val="Podpunkty"/>
        <w:numPr>
          <w:ilvl w:val="0"/>
          <w:numId w:val="27"/>
        </w:numPr>
        <w:spacing w:line="276" w:lineRule="auto"/>
        <w:ind w:left="714" w:hanging="357"/>
        <w:rPr>
          <w:b w:val="0"/>
          <w:color w:val="000000"/>
          <w:spacing w:val="-4"/>
          <w:sz w:val="20"/>
        </w:rPr>
      </w:pPr>
      <w:r w:rsidRPr="005F42A2">
        <w:rPr>
          <w:b w:val="0"/>
          <w:color w:val="000000"/>
          <w:spacing w:val="-4"/>
          <w:sz w:val="20"/>
        </w:rPr>
        <w:t>Znaczenie konsultacji i badań genetycznych w najczęstszych schorzeniach uwarunkowanych genetycznie, podstawy diagnostyki mutacji genowych i chromosomowych odpowiedzialnych za choroby dziedziczne oraz nabyte</w:t>
      </w:r>
      <w:r>
        <w:rPr>
          <w:b w:val="0"/>
          <w:color w:val="000000"/>
          <w:spacing w:val="-4"/>
          <w:sz w:val="20"/>
        </w:rPr>
        <w:t>.</w:t>
      </w:r>
    </w:p>
    <w:p w:rsidR="00746D41" w:rsidRPr="0054015B" w:rsidRDefault="0054015B" w:rsidP="0054015B">
      <w:pPr>
        <w:pStyle w:val="Podpunkty"/>
        <w:numPr>
          <w:ilvl w:val="0"/>
          <w:numId w:val="27"/>
        </w:numPr>
        <w:spacing w:line="276" w:lineRule="auto"/>
        <w:ind w:left="714" w:hanging="357"/>
        <w:rPr>
          <w:b w:val="0"/>
          <w:color w:val="000000"/>
          <w:spacing w:val="-4"/>
          <w:sz w:val="20"/>
        </w:rPr>
      </w:pPr>
      <w:r w:rsidRPr="0054015B">
        <w:rPr>
          <w:b w:val="0"/>
          <w:sz w:val="20"/>
        </w:rPr>
        <w:t xml:space="preserve">Rodzaje materiałów biologicznych wykorzystywanych w diagnostyce genetycznej </w:t>
      </w:r>
      <w:r w:rsidR="00746D41" w:rsidRPr="0054015B">
        <w:rPr>
          <w:b w:val="0"/>
          <w:sz w:val="20"/>
        </w:rPr>
        <w:t xml:space="preserve">Zasady </w:t>
      </w:r>
      <w:r>
        <w:rPr>
          <w:b w:val="0"/>
          <w:sz w:val="20"/>
        </w:rPr>
        <w:t>pobierania i </w:t>
      </w:r>
      <w:r w:rsidR="00746D41" w:rsidRPr="0054015B">
        <w:rPr>
          <w:b w:val="0"/>
          <w:sz w:val="20"/>
        </w:rPr>
        <w:t>zabezpieczania materiału biologicznego do badań genetycznych.</w:t>
      </w:r>
    </w:p>
    <w:p w:rsidR="00746D41" w:rsidRPr="00996EF8" w:rsidRDefault="00746D41" w:rsidP="0054015B">
      <w:pPr>
        <w:pStyle w:val="Podpunkty"/>
        <w:numPr>
          <w:ilvl w:val="0"/>
          <w:numId w:val="27"/>
        </w:numPr>
        <w:spacing w:line="276" w:lineRule="auto"/>
        <w:ind w:left="714" w:hanging="357"/>
        <w:rPr>
          <w:b w:val="0"/>
          <w:color w:val="000000"/>
          <w:spacing w:val="-4"/>
          <w:sz w:val="20"/>
        </w:rPr>
      </w:pPr>
      <w:r w:rsidRPr="0054015B">
        <w:rPr>
          <w:b w:val="0"/>
          <w:sz w:val="20"/>
        </w:rPr>
        <w:t>Interpreta</w:t>
      </w:r>
      <w:r w:rsidR="00EB32B0">
        <w:rPr>
          <w:b w:val="0"/>
          <w:sz w:val="20"/>
        </w:rPr>
        <w:t>cja wyników badań genetycznych. D</w:t>
      </w:r>
      <w:r w:rsidRPr="0054015B">
        <w:rPr>
          <w:b w:val="0"/>
          <w:sz w:val="20"/>
        </w:rPr>
        <w:t>iagnoza i postępowanie w przypadku chorób genetycznych.</w:t>
      </w:r>
    </w:p>
    <w:p w:rsidR="00996EF8" w:rsidRDefault="00996EF8" w:rsidP="00996EF8">
      <w:pPr>
        <w:pStyle w:val="Podpunkty"/>
        <w:spacing w:line="276" w:lineRule="auto"/>
        <w:rPr>
          <w:b w:val="0"/>
          <w:sz w:val="20"/>
        </w:rPr>
      </w:pPr>
    </w:p>
    <w:p w:rsidR="00996EF8" w:rsidRPr="00996EF8" w:rsidRDefault="00996EF8" w:rsidP="00996EF8">
      <w:pPr>
        <w:pStyle w:val="Podpunkty"/>
        <w:spacing w:line="276" w:lineRule="auto"/>
        <w:rPr>
          <w:b w:val="0"/>
          <w:sz w:val="20"/>
        </w:rPr>
      </w:pPr>
      <w:r w:rsidRPr="00996EF8">
        <w:rPr>
          <w:smallCaps/>
          <w:sz w:val="20"/>
        </w:rPr>
        <w:lastRenderedPageBreak/>
        <w:t>Samokształcenie:</w:t>
      </w:r>
      <w:r>
        <w:t xml:space="preserve"> </w:t>
      </w:r>
      <w:r w:rsidRPr="00996EF8">
        <w:rPr>
          <w:b w:val="0"/>
          <w:sz w:val="20"/>
        </w:rPr>
        <w:t>Studenci otrzymują zadania domowe polegające na rozwiązywaniu problemów genetycznych oraz na selektywnym wyszukaniu informacji na temat mechanizmów dziedziczenia u człowieka ze szczególnym uwzględnieniem chorób genetycznych .</w:t>
      </w:r>
    </w:p>
    <w:p w:rsidR="00996EF8" w:rsidRPr="0054015B" w:rsidRDefault="00996EF8" w:rsidP="00996EF8">
      <w:pPr>
        <w:pStyle w:val="Podpunkty"/>
        <w:spacing w:line="276" w:lineRule="auto"/>
        <w:rPr>
          <w:b w:val="0"/>
          <w:color w:val="000000"/>
          <w:spacing w:val="-4"/>
          <w:sz w:val="20"/>
        </w:rPr>
      </w:pPr>
    </w:p>
    <w:p w:rsidR="00E44C17" w:rsidRDefault="00E44C17" w:rsidP="00E44C17">
      <w:pPr>
        <w:pStyle w:val="Podpunkty"/>
        <w:spacing w:after="60"/>
        <w:ind w:left="357"/>
        <w:rPr>
          <w:b w:val="0"/>
        </w:rPr>
      </w:pPr>
      <w:r>
        <w:t xml:space="preserve">3.5. Metody weryfikacji efektów uczenia się </w:t>
      </w:r>
      <w:r w:rsidRPr="00CC7802">
        <w:rPr>
          <w:b w:val="0"/>
        </w:rPr>
        <w:t>(</w:t>
      </w:r>
      <w:r>
        <w:rPr>
          <w:b w:val="0"/>
        </w:rPr>
        <w:t xml:space="preserve">zaznaczyć „X” </w:t>
      </w:r>
      <w:r w:rsidRPr="00CC7802">
        <w:rPr>
          <w:b w:val="0"/>
        </w:rPr>
        <w:t>w</w:t>
      </w:r>
      <w:r>
        <w:rPr>
          <w:b w:val="0"/>
        </w:rPr>
        <w:t xml:space="preserve"> odniesieniu do poszczególnych efektów)</w:t>
      </w:r>
    </w:p>
    <w:tbl>
      <w:tblPr>
        <w:tblW w:w="92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2644"/>
        <w:gridCol w:w="2671"/>
        <w:gridCol w:w="2797"/>
      </w:tblGrid>
      <w:tr w:rsidR="003006E5" w:rsidRPr="003006E5" w:rsidTr="008D47D3">
        <w:trPr>
          <w:trHeight w:val="513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006E5" w:rsidRPr="003006E5" w:rsidRDefault="003006E5" w:rsidP="003006E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3006E5">
              <w:rPr>
                <w:rFonts w:eastAsia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006E5" w:rsidRPr="003006E5" w:rsidRDefault="003006E5" w:rsidP="003006E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3006E5">
              <w:rPr>
                <w:rFonts w:eastAsia="Times New Roman"/>
                <w:b/>
                <w:sz w:val="20"/>
                <w:szCs w:val="20"/>
              </w:rPr>
              <w:t>Metody dydaktyczne</w:t>
            </w:r>
          </w:p>
          <w:p w:rsidR="003006E5" w:rsidRPr="003006E5" w:rsidRDefault="003006E5" w:rsidP="003006E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3006E5"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006E5" w:rsidRPr="003006E5" w:rsidRDefault="003006E5" w:rsidP="003006E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3006E5">
              <w:rPr>
                <w:rFonts w:eastAsia="Times New Roman"/>
                <w:b/>
                <w:sz w:val="20"/>
                <w:szCs w:val="20"/>
              </w:rPr>
              <w:t>Metody weryfikacji</w:t>
            </w:r>
          </w:p>
          <w:p w:rsidR="003006E5" w:rsidRPr="003006E5" w:rsidRDefault="003006E5" w:rsidP="003006E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3006E5"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006E5" w:rsidRPr="003006E5" w:rsidRDefault="003006E5" w:rsidP="003006E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3006E5">
              <w:rPr>
                <w:rFonts w:eastAsia="Times New Roman"/>
                <w:b/>
                <w:sz w:val="20"/>
                <w:szCs w:val="20"/>
              </w:rPr>
              <w:t>Sposoby dokumentacji</w:t>
            </w:r>
          </w:p>
          <w:p w:rsidR="003006E5" w:rsidRPr="003006E5" w:rsidRDefault="003006E5" w:rsidP="003006E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3006E5"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</w:tr>
      <w:tr w:rsidR="003006E5" w:rsidRPr="003006E5" w:rsidTr="008D47D3">
        <w:trPr>
          <w:trHeight w:val="307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006E5" w:rsidRPr="003006E5" w:rsidRDefault="003006E5" w:rsidP="003006E5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3006E5">
              <w:rPr>
                <w:sz w:val="20"/>
                <w:szCs w:val="20"/>
                <w:bdr w:val="none" w:sz="0" w:space="0" w:color="auto" w:frame="1"/>
              </w:rPr>
              <w:t>WIEDZA</w:t>
            </w:r>
          </w:p>
        </w:tc>
      </w:tr>
      <w:tr w:rsidR="003006E5" w:rsidRPr="003006E5" w:rsidTr="008D47D3">
        <w:trPr>
          <w:trHeight w:val="74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006E5" w:rsidRPr="003006E5" w:rsidRDefault="003006E5" w:rsidP="003006E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3006E5">
              <w:rPr>
                <w:sz w:val="20"/>
                <w:szCs w:val="20"/>
                <w:bdr w:val="none" w:sz="0" w:space="0" w:color="auto" w:frame="1"/>
                <w:lang w:val="en-US"/>
              </w:rPr>
              <w:t>W1-W4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006E5" w:rsidRPr="003006E5" w:rsidRDefault="003006E5" w:rsidP="003006E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</w:t>
            </w:r>
            <w:r w:rsidRPr="003006E5">
              <w:rPr>
                <w:sz w:val="20"/>
                <w:szCs w:val="20"/>
                <w:bdr w:val="none" w:sz="0" w:space="0" w:color="auto" w:frame="1"/>
              </w:rPr>
              <w:t>ykład problemowy, wykład z prezentacją multimedialną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006E5" w:rsidRPr="003006E5" w:rsidRDefault="003006E5" w:rsidP="003006E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3006E5">
              <w:rPr>
                <w:rFonts w:eastAsia="Times New Roman"/>
                <w:sz w:val="20"/>
                <w:szCs w:val="20"/>
              </w:rPr>
              <w:t>Kolokwium pisemne, zadanie domowe.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006E5" w:rsidRPr="003006E5" w:rsidRDefault="003006E5" w:rsidP="003006E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U</w:t>
            </w:r>
            <w:r w:rsidRPr="003006E5">
              <w:rPr>
                <w:sz w:val="20"/>
                <w:szCs w:val="20"/>
                <w:bdr w:val="none" w:sz="0" w:space="0" w:color="auto" w:frame="1"/>
              </w:rPr>
              <w:t>zupełnione i ocenione</w:t>
            </w:r>
          </w:p>
          <w:p w:rsidR="003006E5" w:rsidRPr="003006E5" w:rsidRDefault="003006E5" w:rsidP="003006E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kolokwium, </w:t>
            </w:r>
            <w:r w:rsidRPr="003006E5">
              <w:rPr>
                <w:sz w:val="20"/>
                <w:szCs w:val="20"/>
                <w:bdr w:val="none" w:sz="0" w:space="0" w:color="auto" w:frame="1"/>
              </w:rPr>
              <w:t>zaliczona praca</w:t>
            </w:r>
          </w:p>
          <w:p w:rsidR="003006E5" w:rsidRPr="003006E5" w:rsidRDefault="003006E5" w:rsidP="003006E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3006E5">
              <w:rPr>
                <w:sz w:val="20"/>
                <w:szCs w:val="20"/>
                <w:bdr w:val="none" w:sz="0" w:space="0" w:color="auto" w:frame="1"/>
              </w:rPr>
              <w:t>domowa</w:t>
            </w:r>
            <w:r w:rsidR="000D7145"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</w:tr>
      <w:tr w:rsidR="003006E5" w:rsidRPr="003006E5" w:rsidTr="008D47D3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006E5" w:rsidRPr="003006E5" w:rsidRDefault="003006E5" w:rsidP="003006E5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3006E5">
              <w:rPr>
                <w:sz w:val="20"/>
                <w:szCs w:val="20"/>
                <w:bdr w:val="none" w:sz="0" w:space="0" w:color="auto" w:frame="1"/>
                <w:lang w:val="fr-FR"/>
              </w:rPr>
              <w:t>UMIEJ</w:t>
            </w:r>
            <w:r w:rsidRPr="003006E5">
              <w:rPr>
                <w:sz w:val="20"/>
                <w:szCs w:val="20"/>
                <w:bdr w:val="none" w:sz="0" w:space="0" w:color="auto" w:frame="1"/>
              </w:rPr>
              <w:t>Ę</w:t>
            </w:r>
            <w:r w:rsidRPr="003006E5">
              <w:rPr>
                <w:sz w:val="20"/>
                <w:szCs w:val="20"/>
                <w:bdr w:val="none" w:sz="0" w:space="0" w:color="auto" w:frame="1"/>
                <w:lang w:val="de-DE"/>
              </w:rPr>
              <w:t>TNO</w:t>
            </w:r>
            <w:r w:rsidRPr="003006E5">
              <w:rPr>
                <w:sz w:val="20"/>
                <w:szCs w:val="20"/>
                <w:bdr w:val="none" w:sz="0" w:space="0" w:color="auto" w:frame="1"/>
              </w:rPr>
              <w:t>ŚCI</w:t>
            </w:r>
          </w:p>
        </w:tc>
      </w:tr>
      <w:tr w:rsidR="003006E5" w:rsidRPr="003006E5" w:rsidTr="008D47D3">
        <w:trPr>
          <w:trHeight w:val="95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006E5" w:rsidRPr="003006E5" w:rsidRDefault="003006E5" w:rsidP="003006E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3006E5">
              <w:rPr>
                <w:sz w:val="20"/>
                <w:szCs w:val="20"/>
                <w:bdr w:val="none" w:sz="0" w:space="0" w:color="auto" w:frame="1"/>
                <w:lang w:val="en-US"/>
              </w:rPr>
              <w:t>U1</w:t>
            </w: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-U2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006E5" w:rsidRPr="003006E5" w:rsidRDefault="003006E5" w:rsidP="003006E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P</w:t>
            </w:r>
            <w:r w:rsidRPr="003006E5">
              <w:rPr>
                <w:sz w:val="20"/>
                <w:szCs w:val="20"/>
                <w:bdr w:val="none" w:sz="0" w:space="0" w:color="auto" w:frame="1"/>
              </w:rPr>
              <w:t>raca w grupach, rozwiązywanie zadań, projektowanie i wykonywanie doświadczenia, dyskusja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006E5" w:rsidRPr="003006E5" w:rsidRDefault="003006E5" w:rsidP="003006E5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</w:t>
            </w:r>
            <w:r w:rsidRPr="003006E5">
              <w:rPr>
                <w:rFonts w:eastAsia="Times New Roman"/>
                <w:sz w:val="20"/>
                <w:szCs w:val="20"/>
              </w:rPr>
              <w:t>olokwium, zadanie domowe.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006E5" w:rsidRPr="003006E5" w:rsidRDefault="003006E5" w:rsidP="003006E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3006E5">
              <w:rPr>
                <w:sz w:val="20"/>
                <w:szCs w:val="20"/>
                <w:bdr w:val="none" w:sz="0" w:space="0" w:color="auto" w:frame="1"/>
              </w:rPr>
              <w:t>Uzupełnione i ocenione</w:t>
            </w:r>
          </w:p>
          <w:p w:rsidR="003006E5" w:rsidRPr="003006E5" w:rsidRDefault="003006E5" w:rsidP="003006E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3006E5">
              <w:rPr>
                <w:sz w:val="20"/>
                <w:szCs w:val="20"/>
                <w:bdr w:val="none" w:sz="0" w:space="0" w:color="auto" w:frame="1"/>
              </w:rPr>
              <w:t>kolokwium, zaliczona praca</w:t>
            </w:r>
          </w:p>
          <w:p w:rsidR="003006E5" w:rsidRPr="003006E5" w:rsidRDefault="003006E5" w:rsidP="003006E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3006E5">
              <w:rPr>
                <w:sz w:val="20"/>
                <w:szCs w:val="20"/>
                <w:bdr w:val="none" w:sz="0" w:space="0" w:color="auto" w:frame="1"/>
              </w:rPr>
              <w:t>domowa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</w:tr>
      <w:tr w:rsidR="003006E5" w:rsidRPr="003006E5" w:rsidTr="008D47D3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3006E5" w:rsidRPr="003006E5" w:rsidRDefault="003006E5" w:rsidP="003006E5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3006E5">
              <w:rPr>
                <w:sz w:val="20"/>
                <w:szCs w:val="20"/>
                <w:bdr w:val="none" w:sz="0" w:space="0" w:color="auto" w:frame="1"/>
              </w:rPr>
              <w:t>KOMPETENCJE SPOŁ</w:t>
            </w:r>
            <w:r w:rsidRPr="003006E5">
              <w:rPr>
                <w:sz w:val="20"/>
                <w:szCs w:val="20"/>
                <w:bdr w:val="none" w:sz="0" w:space="0" w:color="auto" w:frame="1"/>
                <w:lang w:val="de-DE"/>
              </w:rPr>
              <w:t>ECZNE</w:t>
            </w:r>
          </w:p>
        </w:tc>
      </w:tr>
      <w:tr w:rsidR="003006E5" w:rsidRPr="003006E5" w:rsidTr="003006E5">
        <w:trPr>
          <w:trHeight w:val="96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006E5" w:rsidRPr="003006E5" w:rsidRDefault="003006E5" w:rsidP="003006E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3006E5">
              <w:rPr>
                <w:sz w:val="20"/>
                <w:szCs w:val="20"/>
                <w:bdr w:val="none" w:sz="0" w:space="0" w:color="auto" w:frame="1"/>
                <w:lang w:val="en-US"/>
              </w:rPr>
              <w:t>K1-K2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006E5" w:rsidRPr="003006E5" w:rsidRDefault="003006E5" w:rsidP="003006E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3006E5">
              <w:rPr>
                <w:sz w:val="20"/>
                <w:szCs w:val="20"/>
                <w:bdr w:val="none" w:sz="0" w:space="0" w:color="auto" w:frame="1"/>
              </w:rPr>
              <w:t>Praca w grupach, rozwiązywanie zadań, projektowanie i wyko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nywanie doświadczenia, dyskusja, </w:t>
            </w:r>
            <w:r w:rsidRPr="003006E5">
              <w:rPr>
                <w:sz w:val="20"/>
                <w:szCs w:val="20"/>
                <w:bdr w:val="none" w:sz="0" w:space="0" w:color="auto" w:frame="1"/>
              </w:rPr>
              <w:t>samodzielne pogłębianie</w:t>
            </w:r>
          </w:p>
          <w:p w:rsidR="003006E5" w:rsidRPr="003006E5" w:rsidRDefault="003006E5" w:rsidP="003006E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3006E5">
              <w:rPr>
                <w:sz w:val="20"/>
                <w:szCs w:val="20"/>
                <w:bdr w:val="none" w:sz="0" w:space="0" w:color="auto" w:frame="1"/>
              </w:rPr>
              <w:t>wyszukiwanie informacji i</w:t>
            </w:r>
          </w:p>
          <w:p w:rsidR="003006E5" w:rsidRPr="003006E5" w:rsidRDefault="003006E5" w:rsidP="003006E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3006E5">
              <w:rPr>
                <w:sz w:val="20"/>
                <w:szCs w:val="20"/>
                <w:bdr w:val="none" w:sz="0" w:space="0" w:color="auto" w:frame="1"/>
              </w:rPr>
              <w:t>pogłębianie nabytych</w:t>
            </w:r>
          </w:p>
          <w:p w:rsidR="003006E5" w:rsidRPr="003006E5" w:rsidRDefault="003006E5" w:rsidP="003006E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kompetencji.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006E5" w:rsidRPr="003006E5" w:rsidRDefault="000D7145" w:rsidP="003006E5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Zadanie domowe, samoocena.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006E5" w:rsidRPr="003006E5" w:rsidRDefault="000D7145" w:rsidP="003006E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Z</w:t>
            </w:r>
            <w:r w:rsidR="003006E5" w:rsidRPr="003006E5">
              <w:rPr>
                <w:sz w:val="20"/>
                <w:szCs w:val="20"/>
                <w:bdr w:val="none" w:sz="0" w:space="0" w:color="auto" w:frame="1"/>
              </w:rPr>
              <w:t>aliczona praca</w:t>
            </w:r>
          </w:p>
          <w:p w:rsidR="003006E5" w:rsidRPr="003006E5" w:rsidRDefault="003006E5" w:rsidP="003006E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3006E5">
              <w:rPr>
                <w:sz w:val="20"/>
                <w:szCs w:val="20"/>
                <w:bdr w:val="none" w:sz="0" w:space="0" w:color="auto" w:frame="1"/>
              </w:rPr>
              <w:t>domowa</w:t>
            </w:r>
            <w:r w:rsidR="000D7145">
              <w:rPr>
                <w:sz w:val="20"/>
                <w:szCs w:val="20"/>
                <w:bdr w:val="none" w:sz="0" w:space="0" w:color="auto" w:frame="1"/>
              </w:rPr>
              <w:t>, karta samooceny.</w:t>
            </w:r>
          </w:p>
        </w:tc>
      </w:tr>
    </w:tbl>
    <w:p w:rsidR="00403011" w:rsidRDefault="00403011" w:rsidP="00E44C17">
      <w:pPr>
        <w:pStyle w:val="Podpunkty"/>
        <w:spacing w:after="80"/>
        <w:ind w:left="357"/>
      </w:pPr>
    </w:p>
    <w:p w:rsidR="00403011" w:rsidRPr="00403011" w:rsidRDefault="00403011" w:rsidP="00403011">
      <w:pPr>
        <w:tabs>
          <w:tab w:val="left" w:pos="-5814"/>
        </w:tabs>
        <w:overflowPunct w:val="0"/>
        <w:autoSpaceDE w:val="0"/>
        <w:spacing w:after="60" w:line="240" w:lineRule="auto"/>
        <w:jc w:val="both"/>
        <w:textAlignment w:val="baseline"/>
        <w:rPr>
          <w:rFonts w:eastAsia="Times New Roman"/>
          <w:sz w:val="20"/>
          <w:szCs w:val="20"/>
        </w:rPr>
      </w:pPr>
      <w:r w:rsidRPr="00403011">
        <w:rPr>
          <w:rFonts w:eastAsia="Times New Roman"/>
          <w:b/>
          <w:sz w:val="22"/>
          <w:szCs w:val="20"/>
        </w:rPr>
        <w:t>Kryteria oceny osiągniętych efektów uczenia się</w:t>
      </w:r>
      <w:r w:rsidRPr="00403011">
        <w:rPr>
          <w:rFonts w:eastAsia="Times New Roman"/>
          <w:sz w:val="20"/>
          <w:szCs w:val="20"/>
        </w:rPr>
        <w:t xml:space="preserve"> </w:t>
      </w:r>
    </w:p>
    <w:p w:rsidR="00996EF8" w:rsidRPr="00996EF8" w:rsidRDefault="00996EF8" w:rsidP="00996EF8">
      <w:pPr>
        <w:spacing w:after="0" w:line="240" w:lineRule="auto"/>
        <w:rPr>
          <w:sz w:val="20"/>
          <w:szCs w:val="20"/>
          <w:lang w:eastAsia="en-US"/>
        </w:rPr>
      </w:pPr>
      <w:r w:rsidRPr="00996EF8">
        <w:rPr>
          <w:sz w:val="20"/>
          <w:szCs w:val="20"/>
          <w:lang w:eastAsia="en-US"/>
        </w:rPr>
        <w:t>Wykład: kolokwium pisemne</w:t>
      </w:r>
      <w:r w:rsidR="00AC7CAD">
        <w:rPr>
          <w:sz w:val="20"/>
          <w:szCs w:val="20"/>
          <w:lang w:eastAsia="en-US"/>
        </w:rPr>
        <w:t>.</w:t>
      </w:r>
      <w:r w:rsidRPr="00996EF8">
        <w:rPr>
          <w:sz w:val="20"/>
          <w:szCs w:val="20"/>
          <w:lang w:eastAsia="en-US"/>
        </w:rPr>
        <w:t xml:space="preserve"> </w:t>
      </w:r>
    </w:p>
    <w:p w:rsidR="00996EF8" w:rsidRDefault="00996EF8" w:rsidP="00996EF8">
      <w:pPr>
        <w:spacing w:after="0" w:line="240" w:lineRule="auto"/>
        <w:rPr>
          <w:sz w:val="20"/>
          <w:szCs w:val="20"/>
          <w:lang w:eastAsia="en-US"/>
        </w:rPr>
      </w:pPr>
      <w:r w:rsidRPr="00996EF8">
        <w:rPr>
          <w:sz w:val="20"/>
          <w:szCs w:val="20"/>
          <w:lang w:eastAsia="en-US"/>
        </w:rPr>
        <w:t>Ćwiczenia: kolokwium pisemne</w:t>
      </w:r>
      <w:r w:rsidR="00AC7CAD">
        <w:rPr>
          <w:sz w:val="20"/>
          <w:szCs w:val="20"/>
          <w:lang w:eastAsia="en-US"/>
        </w:rPr>
        <w:t>.</w:t>
      </w:r>
    </w:p>
    <w:p w:rsidR="00996EF8" w:rsidRPr="00996EF8" w:rsidRDefault="00996EF8" w:rsidP="00996EF8">
      <w:pPr>
        <w:spacing w:after="0" w:line="240" w:lineRule="auto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Samokształcenie: zadanie domowe.</w:t>
      </w:r>
    </w:p>
    <w:p w:rsidR="00996EF8" w:rsidRPr="00996EF8" w:rsidRDefault="00996EF8" w:rsidP="00996EF8">
      <w:pPr>
        <w:spacing w:after="0" w:line="240" w:lineRule="auto"/>
        <w:rPr>
          <w:sz w:val="20"/>
          <w:szCs w:val="20"/>
          <w:lang w:eastAsia="en-US"/>
        </w:rPr>
      </w:pPr>
    </w:p>
    <w:p w:rsidR="00996EF8" w:rsidRPr="00996EF8" w:rsidRDefault="00996EF8" w:rsidP="00996EF8">
      <w:pPr>
        <w:spacing w:after="0" w:line="240" w:lineRule="auto"/>
        <w:rPr>
          <w:sz w:val="20"/>
          <w:szCs w:val="20"/>
          <w:lang w:eastAsia="en-US"/>
        </w:rPr>
      </w:pPr>
      <w:r w:rsidRPr="00996EF8">
        <w:rPr>
          <w:sz w:val="20"/>
          <w:szCs w:val="20"/>
          <w:lang w:eastAsia="en-US"/>
        </w:rPr>
        <w:t>Kryteria oceny:</w:t>
      </w:r>
    </w:p>
    <w:p w:rsidR="00996EF8" w:rsidRPr="00996EF8" w:rsidRDefault="00996EF8" w:rsidP="00996EF8">
      <w:pPr>
        <w:spacing w:after="0" w:line="240" w:lineRule="auto"/>
        <w:rPr>
          <w:sz w:val="20"/>
          <w:szCs w:val="20"/>
          <w:lang w:eastAsia="en-US"/>
        </w:rPr>
      </w:pPr>
      <w:r w:rsidRPr="00996EF8">
        <w:rPr>
          <w:sz w:val="20"/>
          <w:szCs w:val="20"/>
          <w:lang w:eastAsia="en-US"/>
        </w:rPr>
        <w:t>5.0 – student wykazuje znajomość treści kształcenia na poziomie 93%-100%</w:t>
      </w:r>
    </w:p>
    <w:p w:rsidR="00996EF8" w:rsidRPr="00996EF8" w:rsidRDefault="00996EF8" w:rsidP="00996EF8">
      <w:pPr>
        <w:spacing w:after="0" w:line="240" w:lineRule="auto"/>
        <w:rPr>
          <w:sz w:val="20"/>
          <w:szCs w:val="20"/>
          <w:lang w:eastAsia="en-US"/>
        </w:rPr>
      </w:pPr>
      <w:r w:rsidRPr="00996EF8">
        <w:rPr>
          <w:sz w:val="20"/>
          <w:szCs w:val="20"/>
          <w:lang w:eastAsia="en-US"/>
        </w:rPr>
        <w:t>4.5 – student wykazuje znajomość treści kształcenia na poziomie 85%-92%</w:t>
      </w:r>
    </w:p>
    <w:p w:rsidR="00996EF8" w:rsidRPr="00996EF8" w:rsidRDefault="00996EF8" w:rsidP="00996EF8">
      <w:pPr>
        <w:spacing w:after="0" w:line="240" w:lineRule="auto"/>
        <w:rPr>
          <w:sz w:val="20"/>
          <w:szCs w:val="20"/>
          <w:lang w:eastAsia="en-US"/>
        </w:rPr>
      </w:pPr>
      <w:r w:rsidRPr="00996EF8">
        <w:rPr>
          <w:sz w:val="20"/>
          <w:szCs w:val="20"/>
          <w:lang w:eastAsia="en-US"/>
        </w:rPr>
        <w:t>4.0 – student wykazuje znajomość treści kształcenia na poziomie 77%-84%</w:t>
      </w:r>
    </w:p>
    <w:p w:rsidR="00996EF8" w:rsidRPr="00996EF8" w:rsidRDefault="00996EF8" w:rsidP="00996EF8">
      <w:pPr>
        <w:spacing w:after="0" w:line="240" w:lineRule="auto"/>
        <w:rPr>
          <w:sz w:val="20"/>
          <w:szCs w:val="20"/>
          <w:lang w:eastAsia="en-US"/>
        </w:rPr>
      </w:pPr>
      <w:r w:rsidRPr="00996EF8">
        <w:rPr>
          <w:sz w:val="20"/>
          <w:szCs w:val="20"/>
          <w:lang w:eastAsia="en-US"/>
        </w:rPr>
        <w:t>3.5 – student wykazuje znajomość treści kształcenia na poziomie 69%-76%</w:t>
      </w:r>
    </w:p>
    <w:p w:rsidR="00996EF8" w:rsidRPr="00996EF8" w:rsidRDefault="00996EF8" w:rsidP="00996EF8">
      <w:pPr>
        <w:spacing w:after="0" w:line="240" w:lineRule="auto"/>
        <w:rPr>
          <w:sz w:val="20"/>
          <w:szCs w:val="20"/>
          <w:lang w:eastAsia="en-US"/>
        </w:rPr>
      </w:pPr>
      <w:r w:rsidRPr="00996EF8">
        <w:rPr>
          <w:sz w:val="20"/>
          <w:szCs w:val="20"/>
          <w:lang w:eastAsia="en-US"/>
        </w:rPr>
        <w:t>3.0 – student wykazuje znajomość treści kształcenia na poziomie 60%-68%</w:t>
      </w:r>
    </w:p>
    <w:p w:rsidR="00996EF8" w:rsidRPr="00996EF8" w:rsidRDefault="00996EF8" w:rsidP="00996EF8">
      <w:pPr>
        <w:spacing w:after="0" w:line="240" w:lineRule="auto"/>
        <w:rPr>
          <w:sz w:val="20"/>
          <w:szCs w:val="20"/>
          <w:lang w:eastAsia="en-US"/>
        </w:rPr>
      </w:pPr>
      <w:r w:rsidRPr="00996EF8">
        <w:rPr>
          <w:sz w:val="20"/>
          <w:szCs w:val="20"/>
          <w:lang w:eastAsia="en-US"/>
        </w:rPr>
        <w:t>2.0 – student wykazuje znajomość treści kształcenia poniżej 60%</w:t>
      </w:r>
    </w:p>
    <w:p w:rsidR="00996EF8" w:rsidRPr="00996EF8" w:rsidRDefault="00996EF8" w:rsidP="00996EF8">
      <w:pPr>
        <w:spacing w:after="0"/>
        <w:rPr>
          <w:sz w:val="20"/>
          <w:szCs w:val="20"/>
          <w:lang w:eastAsia="en-US"/>
        </w:rPr>
      </w:pPr>
    </w:p>
    <w:p w:rsidR="00996EF8" w:rsidRPr="00996EF8" w:rsidRDefault="00996EF8" w:rsidP="00996EF8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996EF8">
        <w:rPr>
          <w:rFonts w:eastAsia="Times New Roman"/>
          <w:sz w:val="20"/>
          <w:szCs w:val="20"/>
          <w:lang w:eastAsia="pl-PL"/>
        </w:rPr>
        <w:t>Ocenę pozytywną z przedmiotu można otrzymać wyłącznie pod warunkiem uzyskania pozytywnej oceny za każdy z ustanowionych efektów uczenia się.</w:t>
      </w:r>
    </w:p>
    <w:p w:rsidR="00E44C17" w:rsidRDefault="00E44C17" w:rsidP="00E44C17">
      <w:pPr>
        <w:pStyle w:val="Tekstpodstawowy"/>
        <w:tabs>
          <w:tab w:val="left" w:pos="-5814"/>
        </w:tabs>
        <w:ind w:left="540"/>
      </w:pPr>
    </w:p>
    <w:p w:rsidR="00E44C17" w:rsidRDefault="00E44C17" w:rsidP="006A27AE">
      <w:pPr>
        <w:pStyle w:val="Podpunkty"/>
        <w:spacing w:before="120" w:after="120"/>
        <w:ind w:left="357" w:hanging="357"/>
      </w:pPr>
      <w:r>
        <w:t>3.</w:t>
      </w:r>
      <w:r w:rsidR="00996EF8">
        <w:t>6</w:t>
      </w:r>
      <w:r>
        <w:t>. Zalecana literatura</w:t>
      </w:r>
    </w:p>
    <w:p w:rsidR="00403562" w:rsidRPr="00403562" w:rsidRDefault="00403562" w:rsidP="00403562">
      <w:pPr>
        <w:pStyle w:val="Tekstpodstawowy"/>
        <w:tabs>
          <w:tab w:val="left" w:pos="-5814"/>
        </w:tabs>
        <w:spacing w:line="360" w:lineRule="auto"/>
        <w:ind w:left="284" w:hanging="284"/>
        <w:rPr>
          <w:b/>
        </w:rPr>
      </w:pPr>
      <w:r w:rsidRPr="00403562">
        <w:rPr>
          <w:b/>
        </w:rPr>
        <w:t xml:space="preserve">Podstawowa </w:t>
      </w:r>
    </w:p>
    <w:p w:rsidR="00403562" w:rsidRPr="00403562" w:rsidRDefault="00403562" w:rsidP="00403562">
      <w:pPr>
        <w:pStyle w:val="Podpunkty"/>
        <w:numPr>
          <w:ilvl w:val="0"/>
          <w:numId w:val="28"/>
        </w:numPr>
        <w:spacing w:line="276" w:lineRule="auto"/>
        <w:rPr>
          <w:b w:val="0"/>
          <w:sz w:val="20"/>
        </w:rPr>
      </w:pPr>
      <w:r w:rsidRPr="00403562">
        <w:rPr>
          <w:b w:val="0"/>
          <w:sz w:val="20"/>
        </w:rPr>
        <w:t xml:space="preserve">Drewa G., Ferenc T., Genetyka medyczna, </w:t>
      </w:r>
      <w:proofErr w:type="spellStart"/>
      <w:r w:rsidRPr="00403562">
        <w:rPr>
          <w:b w:val="0"/>
          <w:sz w:val="20"/>
        </w:rPr>
        <w:t>Edra</w:t>
      </w:r>
      <w:proofErr w:type="spellEnd"/>
      <w:r w:rsidRPr="00403562">
        <w:rPr>
          <w:b w:val="0"/>
          <w:sz w:val="20"/>
        </w:rPr>
        <w:t xml:space="preserve"> Urban &amp; Partner, Wrocław, 2011, </w:t>
      </w:r>
    </w:p>
    <w:p w:rsidR="00403562" w:rsidRPr="00403562" w:rsidRDefault="00403562" w:rsidP="0069696B">
      <w:pPr>
        <w:pStyle w:val="Podpunkty"/>
        <w:numPr>
          <w:ilvl w:val="0"/>
          <w:numId w:val="28"/>
        </w:numPr>
        <w:spacing w:line="276" w:lineRule="auto"/>
        <w:rPr>
          <w:b w:val="0"/>
          <w:sz w:val="20"/>
        </w:rPr>
      </w:pPr>
      <w:r w:rsidRPr="00403562">
        <w:rPr>
          <w:b w:val="0"/>
          <w:sz w:val="20"/>
        </w:rPr>
        <w:t>Węgleński P., Genetyka mo</w:t>
      </w:r>
      <w:r w:rsidR="0069696B">
        <w:rPr>
          <w:b w:val="0"/>
          <w:sz w:val="20"/>
        </w:rPr>
        <w:t>lekularna, PWN, Warszawa, 2017.</w:t>
      </w:r>
    </w:p>
    <w:p w:rsidR="00403562" w:rsidRPr="0069696B" w:rsidRDefault="00403562" w:rsidP="0069696B">
      <w:pPr>
        <w:pStyle w:val="Podpunkty"/>
        <w:numPr>
          <w:ilvl w:val="0"/>
          <w:numId w:val="28"/>
        </w:numPr>
        <w:spacing w:line="276" w:lineRule="auto"/>
        <w:rPr>
          <w:b w:val="0"/>
          <w:sz w:val="20"/>
        </w:rPr>
      </w:pPr>
      <w:r w:rsidRPr="0069696B">
        <w:rPr>
          <w:b w:val="0"/>
          <w:sz w:val="20"/>
        </w:rPr>
        <w:t>Bal J., Genetyka medyczna i m</w:t>
      </w:r>
      <w:r w:rsidR="0069696B" w:rsidRPr="0069696B">
        <w:rPr>
          <w:b w:val="0"/>
          <w:sz w:val="20"/>
        </w:rPr>
        <w:t>olekularna, PWN, Warszawa, 2017.</w:t>
      </w:r>
    </w:p>
    <w:p w:rsidR="00403562" w:rsidRDefault="00403562" w:rsidP="00403562">
      <w:pPr>
        <w:rPr>
          <w:b/>
          <w:sz w:val="20"/>
          <w:szCs w:val="20"/>
        </w:rPr>
      </w:pPr>
    </w:p>
    <w:p w:rsidR="00403562" w:rsidRPr="00403562" w:rsidRDefault="00403562" w:rsidP="00403562">
      <w:pPr>
        <w:rPr>
          <w:b/>
          <w:sz w:val="20"/>
          <w:szCs w:val="20"/>
        </w:rPr>
      </w:pPr>
      <w:r w:rsidRPr="00403562">
        <w:rPr>
          <w:b/>
          <w:sz w:val="20"/>
          <w:szCs w:val="20"/>
        </w:rPr>
        <w:lastRenderedPageBreak/>
        <w:t>Uzupełniająca</w:t>
      </w:r>
    </w:p>
    <w:p w:rsidR="00403562" w:rsidRPr="00403562" w:rsidRDefault="00403562" w:rsidP="00403562">
      <w:pPr>
        <w:pStyle w:val="Podpunkty"/>
        <w:numPr>
          <w:ilvl w:val="0"/>
          <w:numId w:val="30"/>
        </w:numPr>
        <w:spacing w:after="120" w:line="276" w:lineRule="auto"/>
        <w:rPr>
          <w:b w:val="0"/>
          <w:sz w:val="20"/>
        </w:rPr>
      </w:pPr>
      <w:r w:rsidRPr="00403562">
        <w:rPr>
          <w:b w:val="0"/>
          <w:sz w:val="20"/>
        </w:rPr>
        <w:t>Fletcher H.,  Krótkie Wykłady Genetyka, PWN 2021</w:t>
      </w:r>
      <w:r w:rsidR="0069696B">
        <w:rPr>
          <w:b w:val="0"/>
          <w:sz w:val="20"/>
        </w:rPr>
        <w:t>.</w:t>
      </w:r>
    </w:p>
    <w:p w:rsidR="006365BA" w:rsidRDefault="006365BA"/>
    <w:sectPr w:rsidR="006365BA" w:rsidSect="00CF52D5"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A1E" w:rsidRDefault="00751A1E">
      <w:pPr>
        <w:spacing w:after="0" w:line="240" w:lineRule="auto"/>
      </w:pPr>
      <w:r>
        <w:separator/>
      </w:r>
    </w:p>
  </w:endnote>
  <w:endnote w:type="continuationSeparator" w:id="0">
    <w:p w:rsidR="00751A1E" w:rsidRDefault="00751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D5" w:rsidRDefault="00CF52D5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254080" wp14:editId="4A285FA4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52D5" w:rsidRDefault="00CF52D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2C095F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5408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:rsidR="00CF52D5" w:rsidRDefault="00CF52D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2C095F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A1E" w:rsidRDefault="00751A1E">
      <w:pPr>
        <w:spacing w:after="0" w:line="240" w:lineRule="auto"/>
      </w:pPr>
      <w:r>
        <w:separator/>
      </w:r>
    </w:p>
  </w:footnote>
  <w:footnote w:type="continuationSeparator" w:id="0">
    <w:p w:rsidR="00751A1E" w:rsidRDefault="00751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D5" w:rsidRDefault="00CF52D5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98209E"/>
    <w:multiLevelType w:val="hybridMultilevel"/>
    <w:tmpl w:val="16A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2534F"/>
    <w:multiLevelType w:val="hybridMultilevel"/>
    <w:tmpl w:val="80E0B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537DB"/>
    <w:multiLevelType w:val="hybridMultilevel"/>
    <w:tmpl w:val="B498D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40349"/>
    <w:multiLevelType w:val="hybridMultilevel"/>
    <w:tmpl w:val="70722EB6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0A963D53"/>
    <w:multiLevelType w:val="hybridMultilevel"/>
    <w:tmpl w:val="B48E3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2774C"/>
    <w:multiLevelType w:val="hybridMultilevel"/>
    <w:tmpl w:val="26B43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420E1"/>
    <w:multiLevelType w:val="hybridMultilevel"/>
    <w:tmpl w:val="80E0B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032CC"/>
    <w:multiLevelType w:val="hybridMultilevel"/>
    <w:tmpl w:val="89C4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D5D8B"/>
    <w:multiLevelType w:val="hybridMultilevel"/>
    <w:tmpl w:val="1A4C4466"/>
    <w:lvl w:ilvl="0" w:tplc="C2500C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659F4"/>
    <w:multiLevelType w:val="hybridMultilevel"/>
    <w:tmpl w:val="E3C0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F19DD"/>
    <w:multiLevelType w:val="hybridMultilevel"/>
    <w:tmpl w:val="DF34866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D043C80"/>
    <w:multiLevelType w:val="hybridMultilevel"/>
    <w:tmpl w:val="A9B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pStyle w:val="Nagwek4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4" w15:restartNumberingAfterBreak="0">
    <w:nsid w:val="365D4682"/>
    <w:multiLevelType w:val="hybridMultilevel"/>
    <w:tmpl w:val="B9DCB914"/>
    <w:lvl w:ilvl="0" w:tplc="155E0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7B2F38"/>
    <w:multiLevelType w:val="hybridMultilevel"/>
    <w:tmpl w:val="FFF6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D76D0"/>
    <w:multiLevelType w:val="hybridMultilevel"/>
    <w:tmpl w:val="6E90F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625CF"/>
    <w:multiLevelType w:val="hybridMultilevel"/>
    <w:tmpl w:val="323E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43F02"/>
    <w:multiLevelType w:val="hybridMultilevel"/>
    <w:tmpl w:val="1A8E3CAE"/>
    <w:lvl w:ilvl="0" w:tplc="E4D0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2E13CC"/>
    <w:multiLevelType w:val="hybridMultilevel"/>
    <w:tmpl w:val="5ECAE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631C5"/>
    <w:multiLevelType w:val="hybridMultilevel"/>
    <w:tmpl w:val="E0F00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A6004"/>
    <w:multiLevelType w:val="hybridMultilevel"/>
    <w:tmpl w:val="AAB2E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73002"/>
    <w:multiLevelType w:val="hybridMultilevel"/>
    <w:tmpl w:val="CED0B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E6E72"/>
    <w:multiLevelType w:val="hybridMultilevel"/>
    <w:tmpl w:val="2BAA733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3543AEE"/>
    <w:multiLevelType w:val="hybridMultilevel"/>
    <w:tmpl w:val="82B61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D639CF"/>
    <w:multiLevelType w:val="hybridMultilevel"/>
    <w:tmpl w:val="6A30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C7662"/>
    <w:multiLevelType w:val="hybridMultilevel"/>
    <w:tmpl w:val="765E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5338F"/>
    <w:multiLevelType w:val="hybridMultilevel"/>
    <w:tmpl w:val="0578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A3FD4"/>
    <w:multiLevelType w:val="hybridMultilevel"/>
    <w:tmpl w:val="EB82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814E1A"/>
    <w:multiLevelType w:val="hybridMultilevel"/>
    <w:tmpl w:val="80E0B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4"/>
  </w:num>
  <w:num w:numId="4">
    <w:abstractNumId w:val="10"/>
  </w:num>
  <w:num w:numId="5">
    <w:abstractNumId w:val="23"/>
  </w:num>
  <w:num w:numId="6">
    <w:abstractNumId w:val="14"/>
  </w:num>
  <w:num w:numId="7">
    <w:abstractNumId w:val="28"/>
  </w:num>
  <w:num w:numId="8">
    <w:abstractNumId w:val="8"/>
  </w:num>
  <w:num w:numId="9">
    <w:abstractNumId w:val="21"/>
  </w:num>
  <w:num w:numId="10">
    <w:abstractNumId w:val="5"/>
  </w:num>
  <w:num w:numId="11">
    <w:abstractNumId w:val="18"/>
  </w:num>
  <w:num w:numId="12">
    <w:abstractNumId w:val="20"/>
  </w:num>
  <w:num w:numId="13">
    <w:abstractNumId w:val="15"/>
  </w:num>
  <w:num w:numId="14">
    <w:abstractNumId w:val="26"/>
  </w:num>
  <w:num w:numId="15">
    <w:abstractNumId w:val="27"/>
  </w:num>
  <w:num w:numId="16">
    <w:abstractNumId w:val="25"/>
  </w:num>
  <w:num w:numId="17">
    <w:abstractNumId w:val="9"/>
  </w:num>
  <w:num w:numId="18">
    <w:abstractNumId w:val="12"/>
  </w:num>
  <w:num w:numId="19">
    <w:abstractNumId w:val="17"/>
  </w:num>
  <w:num w:numId="20">
    <w:abstractNumId w:val="1"/>
  </w:num>
  <w:num w:numId="21">
    <w:abstractNumId w:val="4"/>
  </w:num>
  <w:num w:numId="22">
    <w:abstractNumId w:val="22"/>
  </w:num>
  <w:num w:numId="23">
    <w:abstractNumId w:val="6"/>
  </w:num>
  <w:num w:numId="24">
    <w:abstractNumId w:val="3"/>
  </w:num>
  <w:num w:numId="25">
    <w:abstractNumId w:val="16"/>
  </w:num>
  <w:num w:numId="26">
    <w:abstractNumId w:val="2"/>
  </w:num>
  <w:num w:numId="27">
    <w:abstractNumId w:val="29"/>
  </w:num>
  <w:num w:numId="28">
    <w:abstractNumId w:val="7"/>
  </w:num>
  <w:num w:numId="29">
    <w:abstractNumId w:val="1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0"/>
    <w:rsid w:val="00013326"/>
    <w:rsid w:val="000227FF"/>
    <w:rsid w:val="00030DF7"/>
    <w:rsid w:val="000570B1"/>
    <w:rsid w:val="0007708C"/>
    <w:rsid w:val="00092B32"/>
    <w:rsid w:val="000A6A8A"/>
    <w:rsid w:val="000D7145"/>
    <w:rsid w:val="00120393"/>
    <w:rsid w:val="00143DF8"/>
    <w:rsid w:val="00166443"/>
    <w:rsid w:val="001E2CB1"/>
    <w:rsid w:val="001E4A55"/>
    <w:rsid w:val="001E766B"/>
    <w:rsid w:val="001F451C"/>
    <w:rsid w:val="00202887"/>
    <w:rsid w:val="00216A3C"/>
    <w:rsid w:val="00247640"/>
    <w:rsid w:val="00270215"/>
    <w:rsid w:val="00295CD7"/>
    <w:rsid w:val="002B1196"/>
    <w:rsid w:val="002C095F"/>
    <w:rsid w:val="002F0134"/>
    <w:rsid w:val="003006E5"/>
    <w:rsid w:val="00303105"/>
    <w:rsid w:val="0030343D"/>
    <w:rsid w:val="00305513"/>
    <w:rsid w:val="00347DCE"/>
    <w:rsid w:val="00397B37"/>
    <w:rsid w:val="003A19AE"/>
    <w:rsid w:val="003C2661"/>
    <w:rsid w:val="003E6F37"/>
    <w:rsid w:val="00403011"/>
    <w:rsid w:val="00403562"/>
    <w:rsid w:val="004069EB"/>
    <w:rsid w:val="00415704"/>
    <w:rsid w:val="00417DE1"/>
    <w:rsid w:val="00426819"/>
    <w:rsid w:val="00430C03"/>
    <w:rsid w:val="004415B9"/>
    <w:rsid w:val="00442A65"/>
    <w:rsid w:val="00461B1B"/>
    <w:rsid w:val="00465D49"/>
    <w:rsid w:val="004730F7"/>
    <w:rsid w:val="004B2F97"/>
    <w:rsid w:val="004E1036"/>
    <w:rsid w:val="004F1E6C"/>
    <w:rsid w:val="00515424"/>
    <w:rsid w:val="00525FD3"/>
    <w:rsid w:val="0052655A"/>
    <w:rsid w:val="0054015B"/>
    <w:rsid w:val="00545818"/>
    <w:rsid w:val="005628F9"/>
    <w:rsid w:val="00571579"/>
    <w:rsid w:val="005B0775"/>
    <w:rsid w:val="005C5A69"/>
    <w:rsid w:val="005D56AC"/>
    <w:rsid w:val="005D77F1"/>
    <w:rsid w:val="005F42A2"/>
    <w:rsid w:val="0060575D"/>
    <w:rsid w:val="0061325C"/>
    <w:rsid w:val="00614FE4"/>
    <w:rsid w:val="0062487D"/>
    <w:rsid w:val="00627B24"/>
    <w:rsid w:val="006365BA"/>
    <w:rsid w:val="00671A45"/>
    <w:rsid w:val="0069696B"/>
    <w:rsid w:val="006A065E"/>
    <w:rsid w:val="006A27AE"/>
    <w:rsid w:val="006C2F77"/>
    <w:rsid w:val="006C37B0"/>
    <w:rsid w:val="006C7C49"/>
    <w:rsid w:val="006E1F62"/>
    <w:rsid w:val="007111B9"/>
    <w:rsid w:val="00731AF4"/>
    <w:rsid w:val="00746D41"/>
    <w:rsid w:val="00751A1E"/>
    <w:rsid w:val="00755B03"/>
    <w:rsid w:val="0078488B"/>
    <w:rsid w:val="007920B5"/>
    <w:rsid w:val="007B180F"/>
    <w:rsid w:val="007C0E27"/>
    <w:rsid w:val="007D433A"/>
    <w:rsid w:val="00807B4C"/>
    <w:rsid w:val="008378B8"/>
    <w:rsid w:val="00840302"/>
    <w:rsid w:val="00855414"/>
    <w:rsid w:val="00875FAE"/>
    <w:rsid w:val="008C14D9"/>
    <w:rsid w:val="008F6A9E"/>
    <w:rsid w:val="00902445"/>
    <w:rsid w:val="00903E63"/>
    <w:rsid w:val="00920545"/>
    <w:rsid w:val="00932F2D"/>
    <w:rsid w:val="0094118F"/>
    <w:rsid w:val="009449BE"/>
    <w:rsid w:val="009532D8"/>
    <w:rsid w:val="00964A56"/>
    <w:rsid w:val="00996EF8"/>
    <w:rsid w:val="009F148C"/>
    <w:rsid w:val="00A0259A"/>
    <w:rsid w:val="00A179A2"/>
    <w:rsid w:val="00A37A4B"/>
    <w:rsid w:val="00AC7CAD"/>
    <w:rsid w:val="00AC7EEE"/>
    <w:rsid w:val="00AF7F7A"/>
    <w:rsid w:val="00B0410F"/>
    <w:rsid w:val="00B15F2E"/>
    <w:rsid w:val="00B46E99"/>
    <w:rsid w:val="00B700FA"/>
    <w:rsid w:val="00B93171"/>
    <w:rsid w:val="00BC0014"/>
    <w:rsid w:val="00BC5D32"/>
    <w:rsid w:val="00C0148F"/>
    <w:rsid w:val="00C049F6"/>
    <w:rsid w:val="00C22421"/>
    <w:rsid w:val="00C5498B"/>
    <w:rsid w:val="00C76110"/>
    <w:rsid w:val="00CC582A"/>
    <w:rsid w:val="00CF52D5"/>
    <w:rsid w:val="00CF57DB"/>
    <w:rsid w:val="00D021A3"/>
    <w:rsid w:val="00D2153C"/>
    <w:rsid w:val="00D603D9"/>
    <w:rsid w:val="00D61D32"/>
    <w:rsid w:val="00D75EB8"/>
    <w:rsid w:val="00DA33C7"/>
    <w:rsid w:val="00DB10B1"/>
    <w:rsid w:val="00DB2D91"/>
    <w:rsid w:val="00E048AA"/>
    <w:rsid w:val="00E31ED5"/>
    <w:rsid w:val="00E44C17"/>
    <w:rsid w:val="00E50459"/>
    <w:rsid w:val="00E73B91"/>
    <w:rsid w:val="00E74639"/>
    <w:rsid w:val="00E7716F"/>
    <w:rsid w:val="00E93399"/>
    <w:rsid w:val="00E97050"/>
    <w:rsid w:val="00EB32B0"/>
    <w:rsid w:val="00EF1F23"/>
    <w:rsid w:val="00F84F3A"/>
    <w:rsid w:val="00F92503"/>
    <w:rsid w:val="00FA0754"/>
    <w:rsid w:val="00FC5A4E"/>
    <w:rsid w:val="00FD0FF3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3712"/>
  <w15:chartTrackingRefBased/>
  <w15:docId w15:val="{AE9EC9EA-F3D4-44D4-802D-D974F212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C17"/>
    <w:pPr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D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E44C17"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44C17"/>
    <w:rPr>
      <w:rFonts w:ascii="Times New Roman" w:eastAsia="Calibri" w:hAnsi="Times New Roman" w:cs="Times New Roman"/>
      <w:b/>
      <w:sz w:val="28"/>
      <w:lang w:eastAsia="zh-CN"/>
    </w:rPr>
  </w:style>
  <w:style w:type="character" w:styleId="Numerstrony">
    <w:name w:val="page number"/>
    <w:basedOn w:val="Domylnaczcionkaakapitu"/>
    <w:rsid w:val="00E44C17"/>
  </w:style>
  <w:style w:type="paragraph" w:styleId="Tekstpodstawowy">
    <w:name w:val="Body Text"/>
    <w:basedOn w:val="Normalny"/>
    <w:link w:val="TekstpodstawowyZnak"/>
    <w:rsid w:val="00E44C17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4C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uiPriority w:val="99"/>
    <w:rsid w:val="00E44C17"/>
    <w:pPr>
      <w:suppressAutoHyphens/>
      <w:autoSpaceDE w:val="0"/>
      <w:spacing w:after="0" w:line="240" w:lineRule="auto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44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C17"/>
    <w:rPr>
      <w:rFonts w:ascii="Times New Roman" w:eastAsia="Calibri" w:hAnsi="Times New Roman" w:cs="Times New Roman"/>
      <w:sz w:val="24"/>
      <w:lang w:eastAsia="zh-CN"/>
    </w:rPr>
  </w:style>
  <w:style w:type="paragraph" w:customStyle="1" w:styleId="tekst">
    <w:name w:val="tekst"/>
    <w:rsid w:val="00E44C17"/>
    <w:pPr>
      <w:suppressAutoHyphens/>
      <w:spacing w:before="40"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  <w:lang w:eastAsia="zh-CN"/>
    </w:rPr>
  </w:style>
  <w:style w:type="paragraph" w:customStyle="1" w:styleId="Punktygwne">
    <w:name w:val="Punkty główne"/>
    <w:basedOn w:val="Normalny"/>
    <w:rsid w:val="00E44C17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E44C17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E44C17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E44C17"/>
    <w:pPr>
      <w:tabs>
        <w:tab w:val="left" w:pos="-5814"/>
      </w:tabs>
      <w:ind w:left="360"/>
    </w:pPr>
    <w:rPr>
      <w:b/>
      <w:sz w:val="22"/>
    </w:rPr>
  </w:style>
  <w:style w:type="paragraph" w:customStyle="1" w:styleId="Nagwkitablic">
    <w:name w:val="Nagłówki tablic"/>
    <w:basedOn w:val="Tekstpodstawowy"/>
    <w:rsid w:val="00E44C17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E44C17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E44C17"/>
    <w:pPr>
      <w:jc w:val="center"/>
    </w:pPr>
  </w:style>
  <w:style w:type="paragraph" w:styleId="Nagwek">
    <w:name w:val="header"/>
    <w:basedOn w:val="Normalny"/>
    <w:link w:val="NagwekZnak"/>
    <w:rsid w:val="00E44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4C17"/>
    <w:rPr>
      <w:rFonts w:ascii="Times New Roman" w:eastAsia="Calibri" w:hAnsi="Times New Roman" w:cs="Times New Roman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E44C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D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49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49BE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49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F14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921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Rogalski</dc:creator>
  <cp:keywords/>
  <dc:description/>
  <cp:lastModifiedBy>Małgorzata Kruszyńska</cp:lastModifiedBy>
  <cp:revision>10</cp:revision>
  <dcterms:created xsi:type="dcterms:W3CDTF">2022-10-24T08:46:00Z</dcterms:created>
  <dcterms:modified xsi:type="dcterms:W3CDTF">2025-10-23T07:49:00Z</dcterms:modified>
</cp:coreProperties>
</file>