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70" w:rsidRDefault="00EB7870"/>
    <w:p w:rsidR="00EB7870" w:rsidRDefault="000C75B7">
      <w:pPr>
        <w:rPr>
          <w:rFonts w:ascii="Trebuchet MS" w:eastAsia="Trebuchet MS" w:hAnsi="Trebuchet MS" w:cs="Trebuchet MS"/>
          <w:i/>
          <w:iCs/>
        </w:rPr>
      </w:pPr>
      <w:bookmarkStart w:id="0" w:name="_gjdgxs"/>
      <w:bookmarkEnd w:id="0"/>
      <w:r>
        <w:rPr>
          <w:rFonts w:ascii="Trebuchet MS" w:hAnsi="Trebuchet MS"/>
          <w:i/>
          <w:iCs/>
        </w:rPr>
        <w:t>Załącznik nr 1 do Programu studi</w:t>
      </w:r>
      <w:r>
        <w:rPr>
          <w:rFonts w:ascii="Trebuchet MS" w:hAnsi="Trebuchet MS"/>
          <w:i/>
          <w:iCs/>
          <w:lang w:val="es-ES_tradnl"/>
        </w:rPr>
        <w:t>ó</w:t>
      </w:r>
      <w:r>
        <w:rPr>
          <w:rFonts w:ascii="Trebuchet MS" w:hAnsi="Trebuchet MS"/>
          <w:i/>
          <w:iCs/>
        </w:rPr>
        <w:t>w – Opis efekt</w:t>
      </w:r>
      <w:r>
        <w:rPr>
          <w:rFonts w:ascii="Trebuchet MS" w:hAnsi="Trebuchet MS"/>
          <w:i/>
          <w:iCs/>
          <w:lang w:val="es-ES_tradnl"/>
        </w:rPr>
        <w:t>ó</w:t>
      </w:r>
      <w:r>
        <w:rPr>
          <w:rFonts w:ascii="Trebuchet MS" w:hAnsi="Trebuchet MS"/>
          <w:i/>
          <w:iCs/>
        </w:rPr>
        <w:t>w uczenia się dla kierunku Socjologia II stopnia 2025/2026</w:t>
      </w:r>
    </w:p>
    <w:p w:rsidR="00EB7870" w:rsidRDefault="00EB7870">
      <w:pPr>
        <w:jc w:val="center"/>
        <w:rPr>
          <w:rFonts w:ascii="Trebuchet MS" w:eastAsia="Trebuchet MS" w:hAnsi="Trebuchet MS" w:cs="Trebuchet MS"/>
          <w:b/>
          <w:bCs/>
        </w:rPr>
      </w:pPr>
    </w:p>
    <w:p w:rsidR="00EB7870" w:rsidRDefault="000C75B7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 xml:space="preserve">EFEKTY UCZENIA SIĘ </w:t>
      </w:r>
      <w:r>
        <w:rPr>
          <w:rFonts w:ascii="Trebuchet MS" w:hAnsi="Trebuchet MS"/>
          <w:b/>
          <w:bCs/>
          <w:lang w:val="de-DE"/>
        </w:rPr>
        <w:t xml:space="preserve">NA STUDIACH II STOPNIA </w:t>
      </w:r>
    </w:p>
    <w:p w:rsidR="00EB7870" w:rsidRDefault="000C75B7">
      <w:pPr>
        <w:spacing w:line="360" w:lineRule="auto"/>
        <w:jc w:val="center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 xml:space="preserve">DLA KIERUNKU SOCJOLOGIA </w:t>
      </w:r>
    </w:p>
    <w:p w:rsidR="00EB7870" w:rsidRDefault="000C75B7">
      <w:pPr>
        <w:spacing w:line="36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W WYŻ</w:t>
      </w:r>
      <w:r>
        <w:rPr>
          <w:rFonts w:ascii="Trebuchet MS" w:hAnsi="Trebuchet MS"/>
          <w:b/>
          <w:bCs/>
          <w:lang w:val="de-DE"/>
        </w:rPr>
        <w:t>SZEJ SZKOLE PRZEDSI</w:t>
      </w:r>
      <w:r>
        <w:rPr>
          <w:rFonts w:ascii="Trebuchet MS" w:hAnsi="Trebuchet MS"/>
          <w:b/>
          <w:bCs/>
        </w:rPr>
        <w:t>Ę</w:t>
      </w:r>
      <w:r>
        <w:rPr>
          <w:rFonts w:ascii="Trebuchet MS" w:hAnsi="Trebuchet MS"/>
          <w:b/>
          <w:bCs/>
          <w:lang w:val="da-DK"/>
        </w:rPr>
        <w:t>BIORCZO</w:t>
      </w:r>
      <w:r>
        <w:rPr>
          <w:rFonts w:ascii="Trebuchet MS" w:hAnsi="Trebuchet MS"/>
          <w:b/>
          <w:bCs/>
        </w:rPr>
        <w:t>Ś</w:t>
      </w:r>
      <w:r>
        <w:rPr>
          <w:rFonts w:ascii="Trebuchet MS" w:hAnsi="Trebuchet MS"/>
          <w:b/>
          <w:bCs/>
          <w:lang w:val="en-US"/>
        </w:rPr>
        <w:t>CI I ADMINISTRACJI W LUBLINIE</w:t>
      </w:r>
    </w:p>
    <w:p w:rsidR="00EB7870" w:rsidRDefault="00EB7870">
      <w:pPr>
        <w:jc w:val="both"/>
        <w:rPr>
          <w:rFonts w:ascii="Trebuchet MS" w:eastAsia="Trebuchet MS" w:hAnsi="Trebuchet MS" w:cs="Trebuchet MS"/>
        </w:rPr>
      </w:pPr>
    </w:p>
    <w:p w:rsidR="00EB7870" w:rsidRDefault="00EB7870">
      <w:pPr>
        <w:jc w:val="both"/>
        <w:rPr>
          <w:rFonts w:ascii="Trebuchet MS" w:eastAsia="Trebuchet MS" w:hAnsi="Trebuchet MS" w:cs="Trebuchet MS"/>
        </w:rPr>
      </w:pPr>
    </w:p>
    <w:p w:rsidR="00EB7870" w:rsidRDefault="000C75B7">
      <w:pPr>
        <w:ind w:firstLine="708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Sylwetka absolwenta</w:t>
      </w:r>
    </w:p>
    <w:p w:rsidR="00EB7870" w:rsidRDefault="00EB7870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 xml:space="preserve">Absolwent Wyższej Szkoły Przedsiębiorczości i Administracji w Lublinie, </w:t>
      </w:r>
      <w:proofErr w:type="spellStart"/>
      <w:r>
        <w:rPr>
          <w:rFonts w:ascii="Trebuchet MS" w:hAnsi="Trebuchet MS"/>
        </w:rPr>
        <w:t>kt</w:t>
      </w:r>
      <w:proofErr w:type="spellEnd"/>
      <w:r>
        <w:rPr>
          <w:rFonts w:ascii="Trebuchet MS" w:hAnsi="Trebuchet MS"/>
          <w:lang w:val="es-ES_tradnl"/>
        </w:rPr>
        <w:t>ó</w:t>
      </w:r>
      <w:proofErr w:type="spellStart"/>
      <w:r>
        <w:rPr>
          <w:rFonts w:ascii="Trebuchet MS" w:hAnsi="Trebuchet MS"/>
        </w:rPr>
        <w:t>ry</w:t>
      </w:r>
      <w:proofErr w:type="spellEnd"/>
      <w:r>
        <w:rPr>
          <w:rFonts w:ascii="Trebuchet MS" w:hAnsi="Trebuchet MS"/>
        </w:rPr>
        <w:t xml:space="preserve"> ukończył studia II stopnia na kierunku Socjologia posiada pogłębioną wiedzę, umiejętności praktyczne oraz kompetencje z zakresu nauk socjologicznych i wybranych dyscyplin pokrewnych. Jest ona oparta nie tylko na pogłębionej znajomości pojęć i koncepcji socjologicznych, 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  <w:lang w:val="pt-PT"/>
        </w:rPr>
        <w:t>re umo</w:t>
      </w:r>
      <w:r>
        <w:rPr>
          <w:rFonts w:ascii="Trebuchet MS" w:hAnsi="Trebuchet MS"/>
        </w:rPr>
        <w:t>żliwiają samodzielne badanie i krytyczną interpretację zjawisk, struktur i proces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społecznych, ale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wnież pozwalają na budowanie więzi społecznych i biznesowych 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hAnsi="Trebuchet MS"/>
        </w:rPr>
        <w:t>z podmiotami znajdującymi się wewnątrz i na zewnątrz organizacji. Studia II stopnia na kierunku Socjologia mają charakter wysoce praktyczny, obejmują przygotowanie licznych projekt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o charakterze rynkowym </w:t>
      </w:r>
      <w:r>
        <w:rPr>
          <w:rFonts w:ascii="Trebuchet MS" w:eastAsia="Trebuchet MS" w:hAnsi="Trebuchet MS" w:cs="Trebuchet MS"/>
        </w:rPr>
        <w:br/>
      </w:r>
      <w:r>
        <w:rPr>
          <w:rFonts w:ascii="Trebuchet MS" w:hAnsi="Trebuchet MS"/>
        </w:rPr>
        <w:t>i marketingowym</w:t>
      </w:r>
      <w:r>
        <w:rPr>
          <w:rFonts w:ascii="Trebuchet MS" w:hAnsi="Trebuchet MS"/>
          <w:color w:val="FF0000"/>
          <w:u w:color="FF0000"/>
        </w:rPr>
        <w:t xml:space="preserve">. </w:t>
      </w:r>
      <w:r>
        <w:rPr>
          <w:rFonts w:ascii="Trebuchet MS" w:hAnsi="Trebuchet MS"/>
          <w:color w:val="1D1B11"/>
          <w:u w:color="1D1B11"/>
        </w:rPr>
        <w:t>Absolwent miał możliwość nabycia pogłębionej wiedzy i umiejętności od praktyk</w:t>
      </w:r>
      <w:r>
        <w:rPr>
          <w:rFonts w:ascii="Trebuchet MS" w:hAnsi="Trebuchet MS"/>
          <w:color w:val="1D1B11"/>
          <w:u w:color="1D1B11"/>
          <w:lang w:val="es-ES_tradnl"/>
        </w:rPr>
        <w:t>ó</w:t>
      </w:r>
      <w:r>
        <w:rPr>
          <w:rFonts w:ascii="Trebuchet MS" w:hAnsi="Trebuchet MS"/>
          <w:color w:val="1D1B11"/>
          <w:u w:color="1D1B11"/>
        </w:rPr>
        <w:t>w, bezpośrednio w środowisku pracy w ramach praktyk zawodowych. Absolwent jest przygotowany do samodzielnej realizacji badań społecznych, tj. doboru pr</w:t>
      </w:r>
      <w:r>
        <w:rPr>
          <w:rFonts w:ascii="Trebuchet MS" w:hAnsi="Trebuchet MS"/>
          <w:color w:val="1D1B11"/>
          <w:u w:color="1D1B11"/>
          <w:lang w:val="es-ES_tradnl"/>
        </w:rPr>
        <w:t>ó</w:t>
      </w:r>
      <w:r>
        <w:rPr>
          <w:rFonts w:ascii="Trebuchet MS" w:hAnsi="Trebuchet MS"/>
          <w:color w:val="1D1B11"/>
          <w:u w:color="1D1B11"/>
        </w:rPr>
        <w:t xml:space="preserve">by badawczej, adekwatnych metod i technik badań </w:t>
      </w:r>
      <w:r>
        <w:rPr>
          <w:rFonts w:ascii="Trebuchet MS" w:hAnsi="Trebuchet MS"/>
        </w:rPr>
        <w:t>jakościowych i ilościowych, projektowania narzędzia badawczego, kodowania i interpretacji uzyskanych wynik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w. Absolwent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II stopnia kierunku Socjologia przestrzega zasad etyki zawodowej oraz posiada umiejętności pracy zespołowej, a także podejmowania odpowiedzialnych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l. Skutecznie komunikuje się z otoczeniem, w tym z osobami reprezentującymi różny poziom specjalistycznego przygotowania. Wykazuje wrażliwość etyczną, refleksyjność oraz postawę prospołeczną.</w:t>
      </w: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W toku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absolwent kierunku Socjologia realizował program z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podstawowych, jak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wnież specjalistycznych. W zakresie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podstawowych program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przewidywał zdobycie pogłębionej wiedzy, kompetencji oraz umiejętności praktycznych z następujących przedmiot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w: Historia </w:t>
      </w:r>
      <w:proofErr w:type="spellStart"/>
      <w:r>
        <w:rPr>
          <w:rFonts w:ascii="Trebuchet MS" w:hAnsi="Trebuchet MS"/>
        </w:rPr>
        <w:t>myś</w:t>
      </w:r>
      <w:proofErr w:type="spellEnd"/>
      <w:r>
        <w:rPr>
          <w:rFonts w:ascii="Trebuchet MS" w:hAnsi="Trebuchet MS"/>
          <w:lang w:val="it-IT"/>
        </w:rPr>
        <w:t>li spo</w:t>
      </w:r>
      <w:r>
        <w:rPr>
          <w:rFonts w:ascii="Trebuchet MS" w:hAnsi="Trebuchet MS"/>
        </w:rPr>
        <w:t>łecznej, Społeczeństwo informacyjne, Socjologia miasta i wsi, Socjologia organizacji, Wstęp do informatycznej analizy danych statystycznych, Metodologia nauk społecznych, Globalne procesy społeczne, Zróżnicowanie społeczne, Socjologia nowych patologii społecznych, Tożsamość indywidualna i zbiorowa, Badania jakościowe, ilościowe i analiza statystyczna, Analizy danych sondażowych i statystycznych, Metody badań ewaluacyjnych, Metodyka projektu podmiotowego, Podstaw diagnozy społecznej i zarządzania społecznościami oraz Profesjonalne prezentacje i wystąpienia publiczne, Budowanie zespołu i podział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l, a także Międzykulturowe uwarunkowania biznesu.</w:t>
      </w:r>
    </w:p>
    <w:p w:rsidR="00EB7870" w:rsidRDefault="000C75B7">
      <w:pPr>
        <w:shd w:val="clear" w:color="auto" w:fill="FFFFFF"/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 xml:space="preserve">Przedmioty specjalnościowe obejmowały natomiast pogłębioną wiedzę, kompetencje i umiejętności praktyczne z zakresu m.in. teorii i praktyki coachingu, struktury sesji coachingu indywidualnego i grupowego, metod i technik w coachingu, psychologii komunikacji, etyki w coachingu, procesu coachingu indywidualnego i grupowego, modeli </w:t>
      </w:r>
      <w:r>
        <w:rPr>
          <w:rFonts w:ascii="Trebuchet MS" w:hAnsi="Trebuchet MS"/>
          <w:shd w:val="clear" w:color="auto" w:fill="FFFFFF"/>
        </w:rPr>
        <w:t>i narzędzi w coachingu (model 5 dysfunkcji zespołowych Lencioniego), zarządzania konfliktem w zespole w</w:t>
      </w:r>
      <w:r>
        <w:rPr>
          <w:rFonts w:ascii="Trebuchet MS" w:hAnsi="Trebuchet MS"/>
        </w:rPr>
        <w:t xml:space="preserve"> oparciu o strategie i techniki negocjacyjne oraz procedury mediacyjne, superwizji i rozwoju coacha, inteligencji emocjonalnej, psychologii osobowości, zarządzania stresem, zdrowia psychicznego współczesnego społeczeństwa - zagrożeń, wyzwań, profilaktyki psychospołecznej, konstruowania program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socjoterapeutycznych, zaburzeń emocjonalnych i zaburzeń zachowania, public relations, design thinking i service design, innowacji społecznych, ekonomii i przedsiębiorczoś</w:t>
      </w:r>
      <w:r>
        <w:rPr>
          <w:rFonts w:ascii="Trebuchet MS" w:hAnsi="Trebuchet MS"/>
          <w:lang w:val="it-IT"/>
        </w:rPr>
        <w:t>ci spo</w:t>
      </w:r>
      <w:r>
        <w:rPr>
          <w:rFonts w:ascii="Trebuchet MS" w:hAnsi="Trebuchet MS"/>
        </w:rPr>
        <w:t xml:space="preserve">łecznej, diagnozy potrzeb lokalnych i badań </w:t>
      </w:r>
      <w:r>
        <w:rPr>
          <w:rFonts w:ascii="Trebuchet MS" w:hAnsi="Trebuchet MS"/>
        </w:rPr>
        <w:lastRenderedPageBreak/>
        <w:t>społecznych, współpracy ze społeczeństwami międzynarodowymi, zarządzania projektem społecznym, marketingu projekt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społecznych i projektowania kampanii, lidera zmian społecznych, kapitału społecznego, kapitału ludzkiego a </w:t>
      </w:r>
      <w:r>
        <w:rPr>
          <w:rFonts w:ascii="Trebuchet MS" w:hAnsi="Trebuchet MS"/>
          <w:shd w:val="clear" w:color="auto" w:fill="FFFFFF"/>
        </w:rPr>
        <w:t>przedsiębiorczoś</w:t>
      </w:r>
      <w:r>
        <w:rPr>
          <w:rFonts w:ascii="Trebuchet MS" w:hAnsi="Trebuchet MS"/>
          <w:shd w:val="clear" w:color="auto" w:fill="FFFFFF"/>
          <w:lang w:val="it-IT"/>
        </w:rPr>
        <w:t>ci spo</w:t>
      </w:r>
      <w:r>
        <w:rPr>
          <w:rFonts w:ascii="Trebuchet MS" w:hAnsi="Trebuchet MS"/>
          <w:shd w:val="clear" w:color="auto" w:fill="FFFFFF"/>
        </w:rPr>
        <w:t>łecznej, metodologii przygotowania projektu i zasad przyznawania dotacji ze środk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>w publicznych</w:t>
      </w:r>
      <w:r>
        <w:rPr>
          <w:rFonts w:ascii="Trebuchet MS" w:hAnsi="Trebuchet MS"/>
          <w:i/>
          <w:iCs/>
          <w:shd w:val="clear" w:color="auto" w:fill="FFFFFF"/>
        </w:rPr>
        <w:t xml:space="preserve">, </w:t>
      </w:r>
      <w:r>
        <w:rPr>
          <w:rFonts w:ascii="Trebuchet MS" w:hAnsi="Trebuchet MS"/>
          <w:shd w:val="clear" w:color="auto" w:fill="FFFFFF"/>
        </w:rPr>
        <w:t>współpracy</w:t>
      </w:r>
      <w:r>
        <w:rPr>
          <w:rFonts w:ascii="Trebuchet MS" w:hAnsi="Trebuchet MS"/>
        </w:rPr>
        <w:t xml:space="preserve"> międzysektorowej i partnerstw projektowych, partycypacji społecznej.</w:t>
      </w: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Absolwent kierunku Socjologia jako lider społeczny jest przygotowany do pracy w organizacjach publicznych, pozarządowych i prywatnych na stanowiskach wymagających umiejętności praktycznych w zakresie badań i analiz oraz pogłębionej wiedzy o procesach społecznych, a także kompetencji, niezbędnych do samodzielnego rozwiązywania problem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zawodowych. Rozumie potrzebę ciągłego uczenia się oraz doskonalenia swoich umiejętności zawodowych z wykorzystaniem nowoczesnych środk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 metod. Absolwent jest przygotowany do samodzielnego wejścia i prawidłowego funkcjonowania na rynku pracy.</w:t>
      </w: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  <w:lang w:val="en-US"/>
        </w:rPr>
        <w:t>Absolwent studi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II stopnia na kierunku Socjologia zna język obcy na poziomie biegłości B2+ Europejskiego Systemu Opisu Kształcenia Językowego Rady Europy oraz w wyższym stopniu w zakresie socjologicznej terminologii, w tym terminologii specjalistycznej stosowanej w socjologii. Potrafi rozwiązywać problemy zawodowe, posiada umiejętności komunikowania się w środowisku pracy na tematy specjalistyczne ze zróżnicowanymi kręgami odbiorc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w, współdziała z innymi osobami w ramach pracy zespołowej i podejmuje wiodąca rolę na rzecz pracy grupowej oraz organizowania i kierowania zespołami. Absolwent posiada 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wnież kompetencje społeczne i personalne dzięki realizacji zajęć dydaktycznych dotyczących metodyki zarządzania kompetencjami oraz podejmowania decyzji.</w:t>
      </w:r>
    </w:p>
    <w:p w:rsidR="00EB7870" w:rsidRDefault="00EB7870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Specjalnoś</w:t>
      </w:r>
      <w:r>
        <w:rPr>
          <w:rFonts w:ascii="Trebuchet MS" w:hAnsi="Trebuchet MS"/>
          <w:lang w:val="it-IT"/>
        </w:rPr>
        <w:t>ci:</w:t>
      </w:r>
    </w:p>
    <w:p w:rsidR="00EB7870" w:rsidRDefault="000C75B7">
      <w:pPr>
        <w:spacing w:before="100" w:line="360" w:lineRule="auto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ab/>
        <w:t>1. Socjoterapia i coaching</w:t>
      </w: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Specjalność umożliwia nabycie wiedzy i umiejętności z zakresu rozwijania potencjału jednostek i grup w celu zwiększania ich skuteczności w działaniu, a także w obszarze wzmacniania umiejętności sprawczych i prowadzenia grup i zespołów do osiągania zamierzonych rezultat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w. Absolwent specjalności posiada umiejętności i kompetencje niezbędne w budowaniu efektywnych zespołów oraz ukierunkowywaniu grup na osiąganie cel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w. Posiada umiejętność budowania relacji z innymi, współpracy opartej na skutecznej komunikacji oraz tw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rczego rozwiązywania konflikt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w. Absolwent opanował umiejętności stosowania strategii i technik negocjacyjnych oraz procedur mediacyjnych pozwalających na konstruktywne rozwiązywanie spor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w życiu społecznym, w tym w biznesie. Dodatkowo absolwent wie, jak diagnozować procesy grupowe, planować i realizować zajęcia w grupach niedostosowanych społecznie oraz jak ewaluować działania podejmowane wobec tych grup. Dzięki temu dysponuje umiejętnością pracy w grupach z zaburzeniami zachowania i problemami emocjonalnymi. </w:t>
      </w:r>
      <w:r>
        <w:rPr>
          <w:rFonts w:ascii="Trebuchet MS" w:hAnsi="Trebuchet MS"/>
          <w:shd w:val="clear" w:color="auto" w:fill="FFFFFF"/>
        </w:rPr>
        <w:t xml:space="preserve">Absolwent specjalności jest przygotowany do pracy w korporacjach </w:t>
      </w:r>
      <w:r>
        <w:rPr>
          <w:rFonts w:ascii="Trebuchet MS" w:hAnsi="Trebuchet MS"/>
        </w:rPr>
        <w:t>zatrudniających coach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w, poradniach i plac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wkach edukacyjnych wspierających tw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rczy rozw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j człowieka lub w firmach doradczych bądź szkołach trenerskich. Absolwent specjalności jest także przygotowany do organizowania, prowadzenia oraz ewaluowania różnego typu zajęć, warsztat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 i program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</w:t>
      </w:r>
      <w:proofErr w:type="spellStart"/>
      <w:r>
        <w:rPr>
          <w:rFonts w:ascii="Trebuchet MS" w:hAnsi="Trebuchet MS"/>
        </w:rPr>
        <w:t>w</w:t>
      </w:r>
      <w:proofErr w:type="spellEnd"/>
      <w:r>
        <w:rPr>
          <w:rFonts w:ascii="Trebuchet MS" w:hAnsi="Trebuchet MS"/>
        </w:rPr>
        <w:t xml:space="preserve"> instytucjach skoncentrowanych wokół działań o charakterze</w:t>
      </w:r>
      <w:r>
        <w:rPr>
          <w:sz w:val="22"/>
          <w:szCs w:val="22"/>
        </w:rPr>
        <w:t xml:space="preserve"> </w:t>
      </w:r>
      <w:r>
        <w:rPr>
          <w:rFonts w:ascii="Trebuchet MS" w:hAnsi="Trebuchet MS"/>
        </w:rPr>
        <w:t>socjoterapeutycznym.</w:t>
      </w:r>
    </w:p>
    <w:p w:rsidR="00EB7870" w:rsidRDefault="00EB7870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</w:p>
    <w:p w:rsidR="00EB7870" w:rsidRDefault="000C75B7">
      <w:pPr>
        <w:spacing w:before="100" w:line="360" w:lineRule="auto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ab/>
        <w:t>2. Innowacja i projektowanie spo</w:t>
      </w:r>
      <w:r>
        <w:rPr>
          <w:rFonts w:ascii="Trebuchet MS" w:hAnsi="Trebuchet MS"/>
          <w:b/>
          <w:bCs/>
        </w:rPr>
        <w:t xml:space="preserve">łeczne </w:t>
      </w:r>
    </w:p>
    <w:p w:rsidR="00EB7870" w:rsidRDefault="000C75B7">
      <w:pPr>
        <w:spacing w:line="360" w:lineRule="auto"/>
        <w:ind w:firstLine="708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Specjalność umożliwia nabycie wiedzy i umiejętności z zakresu identyfikowania potrzeb społecznych i kreowania projekt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odpowiadających problemom otoczenia. Absolwent specjalności dzięki nabytej umiejętności diagnozy potrzeb środowiska lokalnego potrafi projektować rozwiązania adekwatne do tych </w:t>
      </w:r>
      <w:r>
        <w:rPr>
          <w:rFonts w:ascii="Trebuchet MS" w:hAnsi="Trebuchet MS"/>
        </w:rPr>
        <w:lastRenderedPageBreak/>
        <w:t xml:space="preserve">potrzeb. Absolwent zna zagadnienia związane </w:t>
      </w:r>
      <w:r>
        <w:rPr>
          <w:rFonts w:ascii="Trebuchet MS" w:hAnsi="Trebuchet MS"/>
          <w:shd w:val="clear" w:color="auto" w:fill="FFFFFF"/>
        </w:rPr>
        <w:t xml:space="preserve">z zasadami przedsiębiorczości i innowacji społecznej, w tym w obszarze umiejętnego dystrybuowania i zarządzania projektem społecznym. Absolwent jako lider zmian społecznych wie jak </w:t>
      </w:r>
      <w:r>
        <w:rPr>
          <w:rFonts w:ascii="Trebuchet MS" w:hAnsi="Trebuchet MS"/>
        </w:rPr>
        <w:t>prowadzić przedsięwzię</w:t>
      </w:r>
      <w:r>
        <w:rPr>
          <w:rFonts w:ascii="Trebuchet MS" w:hAnsi="Trebuchet MS"/>
          <w:lang w:val="it-IT"/>
        </w:rPr>
        <w:t>cia spo</w:t>
      </w:r>
      <w:r>
        <w:rPr>
          <w:rFonts w:ascii="Trebuchet MS" w:hAnsi="Trebuchet MS"/>
        </w:rPr>
        <w:t>łeczne i pozyskiwać środki na ten cel oraz jak skutecznie prowadzić marketing ukierunkowany na promocję projekt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o charakterze społecznym i jak zaplanować kampanię w tym zakresie.  </w:t>
      </w:r>
      <w:r>
        <w:rPr>
          <w:rFonts w:ascii="Trebuchet MS" w:hAnsi="Trebuchet MS"/>
          <w:shd w:val="clear" w:color="auto" w:fill="FFFFFF"/>
        </w:rPr>
        <w:t>Absolwent specjalności jest przygotowany do pracy jako menedżer projekt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>w społecznych w agencjach PR-owych. Może podjąć zatrudnienie w charakterze rzecznika prasowego w instytucjach usług społecznych oraz jako doradca w zakresie organizowania kampanii społecznych. Jest także przygotowany do pełnienia roli eksperta w instytucjach non profit oraz jednostkach administracji publicznej związanych z realizacją projekt</w:t>
      </w:r>
      <w:r>
        <w:rPr>
          <w:rFonts w:ascii="Trebuchet MS" w:hAnsi="Trebuchet MS"/>
          <w:shd w:val="clear" w:color="auto" w:fill="FFFFFF"/>
          <w:lang w:val="es-ES_tradnl"/>
        </w:rPr>
        <w:t>ó</w:t>
      </w:r>
      <w:r>
        <w:rPr>
          <w:rFonts w:ascii="Trebuchet MS" w:hAnsi="Trebuchet MS"/>
          <w:shd w:val="clear" w:color="auto" w:fill="FFFFFF"/>
        </w:rPr>
        <w:t>w społecznych lub może założyć własne przedsiębiorstwo społeczne.</w:t>
      </w:r>
    </w:p>
    <w:p w:rsidR="00EB7870" w:rsidRDefault="00EB7870">
      <w:pPr>
        <w:spacing w:line="360" w:lineRule="auto"/>
        <w:jc w:val="both"/>
        <w:rPr>
          <w:rFonts w:ascii="Trebuchet MS" w:eastAsia="Trebuchet MS" w:hAnsi="Trebuchet MS" w:cs="Trebuchet MS"/>
          <w:b/>
          <w:bCs/>
        </w:rPr>
      </w:pPr>
    </w:p>
    <w:p w:rsidR="00EB7870" w:rsidRDefault="000C75B7">
      <w:pPr>
        <w:spacing w:line="360" w:lineRule="auto"/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 xml:space="preserve">Efekty uczenia się </w:t>
      </w:r>
    </w:p>
    <w:p w:rsidR="00EB7870" w:rsidRDefault="00EB7870">
      <w:pPr>
        <w:rPr>
          <w:rFonts w:ascii="Trebuchet MS" w:eastAsia="Trebuchet MS" w:hAnsi="Trebuchet MS" w:cs="Trebuchet MS"/>
          <w:i/>
          <w:iCs/>
          <w:u w:val="single"/>
        </w:rPr>
      </w:pP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Dziedzina:</w:t>
      </w:r>
      <w:r>
        <w:rPr>
          <w:rFonts w:ascii="Trebuchet MS" w:hAnsi="Trebuchet MS"/>
        </w:rPr>
        <w:t xml:space="preserve"> nauk społecznych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Kierunek studi</w:t>
      </w:r>
      <w:r>
        <w:rPr>
          <w:rFonts w:ascii="Trebuchet MS" w:hAnsi="Trebuchet MS"/>
          <w:b/>
          <w:bCs/>
          <w:lang w:val="es-ES_tradnl"/>
        </w:rPr>
        <w:t>ó</w:t>
      </w:r>
      <w:r>
        <w:rPr>
          <w:rFonts w:ascii="Trebuchet MS" w:hAnsi="Trebuchet MS"/>
          <w:b/>
          <w:bCs/>
        </w:rPr>
        <w:t>w:</w:t>
      </w:r>
      <w:r>
        <w:rPr>
          <w:rFonts w:ascii="Trebuchet MS" w:hAnsi="Trebuchet MS"/>
        </w:rPr>
        <w:t xml:space="preserve"> Socjologia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Poziom studi</w:t>
      </w:r>
      <w:r>
        <w:rPr>
          <w:rFonts w:ascii="Trebuchet MS" w:hAnsi="Trebuchet MS"/>
          <w:b/>
          <w:bCs/>
          <w:lang w:val="es-ES_tradnl"/>
        </w:rPr>
        <w:t>ó</w:t>
      </w:r>
      <w:r>
        <w:rPr>
          <w:rFonts w:ascii="Trebuchet MS" w:hAnsi="Trebuchet MS"/>
          <w:b/>
          <w:bCs/>
        </w:rPr>
        <w:t>w:</w:t>
      </w:r>
      <w:r>
        <w:rPr>
          <w:rFonts w:ascii="Trebuchet MS" w:hAnsi="Trebuchet MS"/>
        </w:rPr>
        <w:t xml:space="preserve"> studia drugiego stopnia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Profil kształcenia: </w:t>
      </w:r>
      <w:r>
        <w:rPr>
          <w:rFonts w:ascii="Trebuchet MS" w:hAnsi="Trebuchet MS"/>
        </w:rPr>
        <w:t>praktyczny</w:t>
      </w:r>
    </w:p>
    <w:p w:rsidR="00EB7870" w:rsidRDefault="000C75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Objaśnienie oznaczeń: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  <w:lang w:val="es-ES_tradnl"/>
        </w:rPr>
        <w:t xml:space="preserve">SOC </w:t>
      </w:r>
      <w:r>
        <w:rPr>
          <w:rFonts w:ascii="Trebuchet MS" w:hAnsi="Trebuchet MS"/>
        </w:rPr>
        <w:t>– efekt kierunkowy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  <w:lang w:val="de-DE"/>
        </w:rPr>
        <w:t>W</w:t>
      </w:r>
      <w:r>
        <w:rPr>
          <w:rFonts w:ascii="Trebuchet MS" w:hAnsi="Trebuchet MS"/>
        </w:rPr>
        <w:t xml:space="preserve"> – kategoria wiedzy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U </w:t>
      </w:r>
      <w:r>
        <w:rPr>
          <w:rFonts w:ascii="Trebuchet MS" w:hAnsi="Trebuchet MS"/>
        </w:rPr>
        <w:t>– kategoria umiejętności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 xml:space="preserve">K </w:t>
      </w:r>
      <w:r>
        <w:rPr>
          <w:rFonts w:ascii="Trebuchet MS" w:hAnsi="Trebuchet MS"/>
        </w:rPr>
        <w:t>– kategoria kompetencji społecznych</w:t>
      </w:r>
    </w:p>
    <w:p w:rsidR="00EB7870" w:rsidRDefault="000C75B7">
      <w:pPr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</w:rPr>
        <w:t>01</w:t>
      </w:r>
      <w:r>
        <w:rPr>
          <w:rFonts w:ascii="Trebuchet MS" w:hAnsi="Trebuchet MS"/>
        </w:rPr>
        <w:t xml:space="preserve">, </w:t>
      </w:r>
      <w:r>
        <w:rPr>
          <w:rFonts w:ascii="Trebuchet MS" w:hAnsi="Trebuchet MS"/>
          <w:b/>
          <w:bCs/>
        </w:rPr>
        <w:t>02, 03 i kolejne</w:t>
      </w:r>
      <w:r>
        <w:rPr>
          <w:rFonts w:ascii="Trebuchet MS" w:hAnsi="Trebuchet MS"/>
        </w:rPr>
        <w:t xml:space="preserve"> – numer efektu uczenia się</w:t>
      </w:r>
    </w:p>
    <w:p w:rsidR="00EB7870" w:rsidRDefault="00EB7870">
      <w:pPr>
        <w:jc w:val="both"/>
        <w:rPr>
          <w:rFonts w:ascii="Trebuchet MS" w:eastAsia="Trebuchet MS" w:hAnsi="Trebuchet MS" w:cs="Trebuchet MS"/>
          <w:b/>
          <w:bCs/>
        </w:rPr>
      </w:pPr>
    </w:p>
    <w:p w:rsidR="00EB7870" w:rsidRDefault="000C75B7">
      <w:pPr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Poziom Polskiej Ramy Kwalifikacji – poziom 7</w:t>
      </w:r>
    </w:p>
    <w:p w:rsidR="00EB7870" w:rsidRDefault="00EB7870">
      <w:pPr>
        <w:jc w:val="both"/>
        <w:rPr>
          <w:rFonts w:ascii="Trebuchet MS" w:eastAsia="Trebuchet MS" w:hAnsi="Trebuchet MS" w:cs="Trebuchet MS"/>
          <w:b/>
          <w:bCs/>
        </w:rPr>
      </w:pPr>
    </w:p>
    <w:p w:rsidR="00EB7870" w:rsidRDefault="000C75B7">
      <w:pPr>
        <w:jc w:val="both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Tabela 1. Zamierzone szczegółowe efekty uczenia się</w:t>
      </w:r>
    </w:p>
    <w:tbl>
      <w:tblPr>
        <w:tblStyle w:val="TableNormal"/>
        <w:tblW w:w="8942" w:type="dxa"/>
        <w:tblInd w:w="2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05"/>
        <w:gridCol w:w="6128"/>
        <w:gridCol w:w="1509"/>
      </w:tblGrid>
      <w:tr w:rsidR="00EB7870">
        <w:trPr>
          <w:trHeight w:val="161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bCs/>
              </w:rPr>
              <w:t>Efekty uczenia się</w:t>
            </w:r>
          </w:p>
          <w:p w:rsidR="00EB7870" w:rsidRDefault="000C75B7">
            <w:pPr>
              <w:jc w:val="center"/>
            </w:pPr>
            <w:proofErr w:type="gramStart"/>
            <w:r>
              <w:rPr>
                <w:rFonts w:ascii="Trebuchet MS" w:hAnsi="Trebuchet MS"/>
                <w:b/>
                <w:bCs/>
              </w:rPr>
              <w:t>dla</w:t>
            </w:r>
            <w:proofErr w:type="gramEnd"/>
            <w:r>
              <w:rPr>
                <w:rFonts w:ascii="Trebuchet MS" w:hAnsi="Trebuchet MS"/>
                <w:b/>
                <w:bCs/>
              </w:rPr>
              <w:t xml:space="preserve"> kierunku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  <w:lang w:val="de-DE"/>
              </w:rPr>
              <w:t>OPIS KIERUNKOWYCH EFEKT</w:t>
            </w:r>
            <w:r>
              <w:rPr>
                <w:rFonts w:ascii="Trebuchet MS" w:hAnsi="Trebuchet MS"/>
                <w:b/>
                <w:bCs/>
              </w:rPr>
              <w:t>Ó</w:t>
            </w:r>
            <w:r>
              <w:rPr>
                <w:rFonts w:ascii="Trebuchet MS" w:hAnsi="Trebuchet MS"/>
                <w:b/>
                <w:bCs/>
                <w:lang w:val="de-DE"/>
              </w:rPr>
              <w:t>W UCZENIA SI</w:t>
            </w:r>
            <w:r>
              <w:rPr>
                <w:rFonts w:ascii="Trebuchet MS" w:hAnsi="Trebuchet MS"/>
                <w:b/>
                <w:bCs/>
              </w:rPr>
              <w:t>Ę</w:t>
            </w:r>
          </w:p>
          <w:p w:rsidR="00EB7870" w:rsidRDefault="000C75B7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Po zakończeniu studi</w:t>
            </w:r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I stopnia na kierunku absolwent: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Odniesienie do efekt</w:t>
            </w:r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uczenia się dla kwalifikacji na poziomie 7 Polskiej Ramy Kwalifikacji</w:t>
            </w:r>
          </w:p>
        </w:tc>
      </w:tr>
      <w:tr w:rsidR="0011186D" w:rsidTr="007560AF">
        <w:trPr>
          <w:trHeight w:val="303"/>
        </w:trPr>
        <w:tc>
          <w:tcPr>
            <w:tcW w:w="8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1186D" w:rsidRDefault="0011186D" w:rsidP="0011186D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WIEDZA: Absolwent zna i rozumie w pogłębionym stopniu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proofErr w:type="gramStart"/>
            <w:r>
              <w:rPr>
                <w:rFonts w:ascii="Trebuchet MS" w:hAnsi="Trebuchet MS"/>
              </w:rPr>
              <w:t>istotę</w:t>
            </w:r>
            <w:proofErr w:type="gramEnd"/>
            <w:r>
              <w:rPr>
                <w:rFonts w:ascii="Trebuchet MS" w:hAnsi="Trebuchet MS"/>
              </w:rPr>
              <w:t xml:space="preserve"> socjologii, jako nauki zajmującej się społeczeństwem, jej miejsce w systemie nauk empirycznych i relacjach oraz interdyscyplinarnych obszarach, 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  <w:lang w:val="en-US"/>
              </w:rPr>
              <w:t xml:space="preserve">re </w:t>
            </w:r>
            <w:proofErr w:type="spellStart"/>
            <w:r>
              <w:rPr>
                <w:rFonts w:ascii="Trebuchet MS" w:hAnsi="Trebuchet MS"/>
                <w:lang w:val="en-US"/>
              </w:rPr>
              <w:t>wi</w:t>
            </w:r>
            <w:r>
              <w:rPr>
                <w:rFonts w:ascii="Trebuchet MS" w:hAnsi="Trebuchet MS"/>
              </w:rPr>
              <w:t>ążą</w:t>
            </w:r>
            <w:proofErr w:type="spellEnd"/>
            <w:r>
              <w:rPr>
                <w:rFonts w:ascii="Trebuchet MS" w:hAnsi="Trebuchet MS"/>
              </w:rPr>
              <w:t xml:space="preserve"> socjologię </w:t>
            </w:r>
            <w:bookmarkStart w:id="1" w:name="_GoBack"/>
            <w:bookmarkEnd w:id="1"/>
            <w:r>
              <w:rPr>
                <w:rFonts w:ascii="Trebuchet MS" w:hAnsi="Trebuchet MS"/>
              </w:rPr>
              <w:t>z innymi naukami społecznymi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proofErr w:type="gramStart"/>
            <w:r>
              <w:rPr>
                <w:rFonts w:ascii="Trebuchet MS" w:hAnsi="Trebuchet MS"/>
              </w:rPr>
              <w:t>procesy</w:t>
            </w:r>
            <w:proofErr w:type="gramEnd"/>
            <w:r>
              <w:rPr>
                <w:rFonts w:ascii="Trebuchet MS" w:hAnsi="Trebuchet MS"/>
              </w:rPr>
              <w:t xml:space="preserve"> zmian związane z obszarem społeczeństwa informacyjnego, prawidłowości, przebieg i konsekwencje tych zmian w Polsce i na świecie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SOC2_W03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proofErr w:type="gramStart"/>
            <w:r>
              <w:rPr>
                <w:rFonts w:ascii="Trebuchet MS" w:hAnsi="Trebuchet MS"/>
              </w:rPr>
              <w:t>problematykę</w:t>
            </w:r>
            <w:proofErr w:type="gramEnd"/>
            <w:r>
              <w:rPr>
                <w:rFonts w:ascii="Trebuchet MS" w:hAnsi="Trebuchet MS"/>
              </w:rPr>
              <w:t xml:space="preserve"> zbiorowości ulokowanych w przestrzeni miejskiej i wiejskiej, ich strukturę, dynamikę, kulturę oraz najistotniejsze procesy zachodzące w przestrzeni społecznej miasta i wsi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43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SOC2_W04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proofErr w:type="gramStart"/>
            <w:r>
              <w:rPr>
                <w:rFonts w:ascii="Trebuchet MS" w:hAnsi="Trebuchet MS"/>
              </w:rPr>
              <w:t>problemy</w:t>
            </w:r>
            <w:proofErr w:type="gramEnd"/>
            <w:r>
              <w:rPr>
                <w:rFonts w:ascii="Trebuchet MS" w:hAnsi="Trebuchet MS"/>
              </w:rPr>
              <w:t xml:space="preserve"> społeczne trapiące współczesne organizacje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92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SOC2_W05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11186D" w:rsidRDefault="000C75B7" w:rsidP="0011186D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relacje między strukturami społecznymi, uwarunkowania nier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wnoś</w:t>
            </w:r>
            <w:r>
              <w:rPr>
                <w:rFonts w:ascii="Trebuchet MS" w:hAnsi="Trebuchet MS"/>
                <w:lang w:val="it-IT"/>
              </w:rPr>
              <w:t>ci spo</w:t>
            </w:r>
            <w:r>
              <w:rPr>
                <w:rFonts w:ascii="Trebuchet MS" w:hAnsi="Trebuchet MS"/>
              </w:rPr>
              <w:t xml:space="preserve">łecznych, wykluczenia społecznego oraz dysfunkcji społecznych a </w:t>
            </w:r>
            <w:r w:rsidR="0011186D">
              <w:rPr>
                <w:rFonts w:ascii="Trebuchet MS" w:hAnsi="Trebuchet MS"/>
              </w:rPr>
              <w:t>także instytucje</w:t>
            </w:r>
            <w:r>
              <w:rPr>
                <w:rFonts w:ascii="Trebuchet MS" w:hAnsi="Trebuchet MS"/>
              </w:rPr>
              <w:t xml:space="preserve"> pomocy</w:t>
            </w:r>
            <w:r w:rsidR="0011186D"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hAnsi="Trebuchet MS"/>
              </w:rPr>
              <w:t>społecznej w kontekście integracji oraz wsparcia społecznego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SOC2_W06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procesy leżące u podstaw stabilności i zmiany społecznej w perspektywie globalnej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SOC2_W07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pogłę</w:t>
            </w:r>
            <w:r w:rsidR="0011186D">
              <w:rPr>
                <w:rFonts w:ascii="Trebuchet MS" w:hAnsi="Trebuchet MS"/>
              </w:rPr>
              <w:t xml:space="preserve">bione </w:t>
            </w:r>
            <w:r>
              <w:rPr>
                <w:rFonts w:ascii="Trebuchet MS" w:hAnsi="Trebuchet MS"/>
              </w:rPr>
              <w:t>metody i narzędzia badań ilościowych, jakościowych i ewaluacyjnych, w tym narzędzia do analizy danych sondażowych i statystycznych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441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SOC2_W08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przydatność kompetencji z zakresu języka obcego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P7S_WK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SOC2_W09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zasady przygotowywania pisemnej pracy dyplomowej, raportowania, w spos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b pogłębiony korzysta ze źr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deł informacji oraz je dobiera i selekcjonuje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115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SOC2_W10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istotę i znaczenie kompetencji w życiu jednostki oraz zasady ich kształtowania i zarządzania nimi, zasady kierujące procesem skutecznego podejmowania decyzji, myślenia oraz działania kreatywnego, innowacyjnego i projektowego, zasady projektowania i realizowania profesjonalnych wystąpień publicznych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P7S_WK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SOC2_W11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praktyczne zastosowanie nabytej wiedzy z zakresu socjologii oraz etyczne, społeczne, psychologiczne i ekonomiczne uwarunkowania podejmowania działalności zawodowej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nl-NL"/>
              </w:rPr>
              <w:t>P7S_WK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SOC2_W12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istotę i warunki coachingu indywidualnego i grupowego oraz skutki jego zastosowania w organizacji, w pogłębiony spos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b wie jakie są dysfunkcje pracy zespołowej i czym jest wywiad motywujący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SOC2_W13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psychologiczne uwarunkowania komunikacji międzyjednostkowej i grupowej oraz jej </w:t>
            </w:r>
            <w:r w:rsidR="0011186D">
              <w:rPr>
                <w:rFonts w:ascii="Trebuchet MS" w:hAnsi="Trebuchet MS"/>
              </w:rPr>
              <w:t>wykorzystywania w</w:t>
            </w:r>
            <w:r>
              <w:rPr>
                <w:rFonts w:ascii="Trebuchet MS" w:hAnsi="Trebuchet MS"/>
              </w:rPr>
              <w:t xml:space="preserve"> sytuacjach społecznych i zawodowych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spacing w:line="240" w:lineRule="auto"/>
              <w:jc w:val="center"/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SOC2_W14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jc w:val="center"/>
              <w:rPr>
                <w:rFonts w:ascii="Trebuchet MS" w:hAnsi="Trebuchet MS"/>
                <w:lang w:val="en-US"/>
              </w:rPr>
            </w:pPr>
            <w:r w:rsidRPr="000C75B7">
              <w:rPr>
                <w:rFonts w:ascii="Trebuchet MS" w:hAnsi="Trebuchet MS"/>
                <w:lang w:val="en-US"/>
              </w:rPr>
              <w:t xml:space="preserve">zagrożenia wynikające z niedostosowania społecznego, niezbędne do planowania działań z ukierunkowaniem </w:t>
            </w:r>
            <w:r w:rsidR="0011186D" w:rsidRPr="000C75B7">
              <w:rPr>
                <w:rFonts w:ascii="Trebuchet MS" w:hAnsi="Trebuchet MS"/>
                <w:lang w:val="en-US"/>
              </w:rPr>
              <w:t>na charakter</w:t>
            </w:r>
            <w:r w:rsidRPr="000C75B7">
              <w:rPr>
                <w:rFonts w:ascii="Trebuchet MS" w:hAnsi="Trebuchet MS"/>
                <w:lang w:val="en-US"/>
              </w:rPr>
              <w:t xml:space="preserve"> socjoterapeutyczny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spacing w:line="240" w:lineRule="auto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SOC2_W15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B7870" w:rsidRPr="000C75B7" w:rsidRDefault="000C75B7" w:rsidP="000C75B7">
            <w:pPr>
              <w:ind w:left="-269"/>
              <w:jc w:val="center"/>
              <w:rPr>
                <w:rFonts w:ascii="Trebuchet MS" w:hAnsi="Trebuchet MS"/>
                <w:lang w:val="en-US"/>
              </w:rPr>
            </w:pPr>
            <w:r w:rsidRPr="000C75B7">
              <w:rPr>
                <w:rFonts w:ascii="Trebuchet MS" w:hAnsi="Trebuchet MS"/>
                <w:lang w:val="en-US"/>
              </w:rPr>
              <w:t xml:space="preserve">zasady identyfikacji potrzeb, kreowania oraz projektowania działań </w:t>
            </w:r>
            <w:r w:rsidR="0011186D" w:rsidRPr="000C75B7">
              <w:rPr>
                <w:rFonts w:ascii="Trebuchet MS" w:hAnsi="Trebuchet MS"/>
                <w:lang w:val="en-US"/>
              </w:rPr>
              <w:t>społecznych odpowiadających</w:t>
            </w:r>
            <w:r w:rsidRPr="000C75B7">
              <w:rPr>
                <w:rFonts w:ascii="Trebuchet MS" w:hAnsi="Trebuchet MS"/>
                <w:lang w:val="en-US"/>
              </w:rPr>
              <w:t xml:space="preserve"> na problemy otoczenia i służących wzmocnieniu spójności w skali, lokalnej, regionalnej, krajowej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spacing w:line="240" w:lineRule="auto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SOC2_W16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B7870" w:rsidRPr="000C75B7" w:rsidRDefault="000C75B7" w:rsidP="000C75B7">
            <w:pPr>
              <w:ind w:left="-127"/>
              <w:jc w:val="center"/>
              <w:rPr>
                <w:rFonts w:ascii="Trebuchet MS" w:hAnsi="Trebuchet MS"/>
                <w:lang w:val="en-US"/>
              </w:rPr>
            </w:pPr>
            <w:r w:rsidRPr="000C75B7">
              <w:rPr>
                <w:rFonts w:ascii="Trebuchet MS" w:hAnsi="Trebuchet MS"/>
                <w:lang w:val="en-US"/>
              </w:rPr>
              <w:t>zasady efektywnego działania w różnych obszarach życia społecznego, w tym zasady tworzenia i rozwoju różnych form innowacyjnej przedsiębiorczości społecznej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spacing w:line="240" w:lineRule="auto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SOC2_W17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B7870" w:rsidRPr="000C75B7" w:rsidRDefault="000C75B7" w:rsidP="000C75B7">
            <w:pPr>
              <w:ind w:left="-269"/>
              <w:jc w:val="center"/>
              <w:rPr>
                <w:rFonts w:ascii="Trebuchet MS" w:hAnsi="Trebuchet MS"/>
                <w:lang w:val="en-US"/>
              </w:rPr>
            </w:pPr>
            <w:r w:rsidRPr="000C75B7">
              <w:rPr>
                <w:rFonts w:ascii="Trebuchet MS" w:hAnsi="Trebuchet MS"/>
                <w:lang w:val="en-US"/>
              </w:rPr>
              <w:t>specyfikę instytucji i programów wspierających społeczności lokalne i regionalne w Polsce w kontekście aktualnych wyzwań i barier rozwoju lokalnego i regionalnego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Pr="000C75B7" w:rsidRDefault="000C75B7">
            <w:pPr>
              <w:spacing w:line="240" w:lineRule="auto"/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P7S_WG</w:t>
            </w:r>
          </w:p>
        </w:tc>
      </w:tr>
      <w:tr w:rsidR="00EB7870" w:rsidTr="007560AF">
        <w:trPr>
          <w:trHeight w:val="230"/>
        </w:trPr>
        <w:tc>
          <w:tcPr>
            <w:tcW w:w="8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b/>
                <w:bCs/>
                <w:lang w:val="fr-FR"/>
              </w:rPr>
              <w:t>UMIEJ</w:t>
            </w:r>
            <w:r>
              <w:rPr>
                <w:rFonts w:ascii="Trebuchet MS" w:hAnsi="Trebuchet MS"/>
                <w:b/>
                <w:bCs/>
              </w:rPr>
              <w:t>Ę</w:t>
            </w:r>
            <w:r>
              <w:rPr>
                <w:rFonts w:ascii="Trebuchet MS" w:hAnsi="Trebuchet MS"/>
                <w:b/>
                <w:bCs/>
                <w:lang w:val="de-DE"/>
              </w:rPr>
              <w:t>TNO</w:t>
            </w:r>
            <w:r>
              <w:rPr>
                <w:rFonts w:ascii="Trebuchet MS" w:hAnsi="Trebuchet MS"/>
                <w:b/>
                <w:bCs/>
              </w:rPr>
              <w:t>ŚCI: Absolwent potrafi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prawidłowo interpretować i wyjaśniać zjawiska społeczne w obszarze wyróżnianych w socjologii wymiar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życia społecznego przy uwzględnieniu ich specyfiki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dokonać konceptualizacji problematyki badawczej zgodnie z przyjętą perspektywą teoretyczną w nawiązaniu do uzyskanych wynik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badań nad interesującymi zjawiskami lub problemami społecznymi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 w:rsidTr="000C75B7">
        <w:trPr>
          <w:trHeight w:val="967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SOC2_U03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analizować i interpretować zjawiska społeczne oraz zachodzące między nimi zależności, w tym zjawiska kulturowe, polityczne, prawne i ekonomiczne charakterystyczne dla społeczeństwa informacyjnego, także w oparciu o podstawy teoretyczne z zastosowaniem metody badawczej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92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SOC2_U04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w pogłębiony spos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b wykorzystać posiadaną wiedzę do opisu i analizy konkretnych zjawisk i proces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w </w:t>
            </w:r>
            <w:proofErr w:type="spellStart"/>
            <w:r>
              <w:rPr>
                <w:rFonts w:ascii="Trebuchet MS" w:hAnsi="Trebuchet MS"/>
              </w:rPr>
              <w:t>w</w:t>
            </w:r>
            <w:proofErr w:type="spellEnd"/>
            <w:r>
              <w:rPr>
                <w:rFonts w:ascii="Trebuchet MS" w:hAnsi="Trebuchet MS"/>
              </w:rPr>
              <w:t xml:space="preserve"> miastach i wsiach, takich jak: problemy i patologie społeczne, konflikty, przestrzeń publiczna i prywatna, jak 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wnież ustalać przyczyny i uwarunkowania ich przebiegu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SOC2_U05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interpretować źr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dła i przebieg konflikt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w wewnątrz organizacji, wskazać społeczne uwarunkowania innowacyjności organizacji oraz </w:t>
            </w:r>
          </w:p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zidentyfikować bariery w efektywnym komunikowaniu się w organizacji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SOC2_U06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potrafi zidentyfikować przyczyny i przewidzieć potencjalne skutki przeszłych i bieżących wydarzeń społecznych w perspektywie globalnej oraz formułować krytyczne sądy na ten temat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SOC2_U07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współpracować z innymi osobami i przyjmować rolę kierowniczą w zespole zadaniowym, stosować w pracy zawodowej zasady etyki zawodowej 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471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SOC2_U08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rozwiązywać konkretne problemy i wykonywać zadania związane z pracą socjologa w miejscu odbywania praktyki zawodowej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s-ES_tradnl"/>
              </w:rPr>
              <w:t>P7S_UU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SOC2_U09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przygotowywać pisemną pracę dyplomową, raportować, w spos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b pogłębiony korzystać ze źr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deł informacji oraz dobierać je i poddawać selekcji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92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SOC2_U10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określać kluczowe kompetencje w życiu jednostki i wskazywać </w:t>
            </w:r>
            <w:r>
              <w:rPr>
                <w:rFonts w:ascii="Trebuchet MS" w:hAnsi="Trebuchet MS"/>
                <w:lang w:val="de-DE"/>
              </w:rPr>
              <w:t xml:space="preserve">ich </w:t>
            </w:r>
            <w:proofErr w:type="spellStart"/>
            <w:r>
              <w:rPr>
                <w:rFonts w:ascii="Trebuchet MS" w:hAnsi="Trebuchet MS"/>
                <w:lang w:val="de-DE"/>
              </w:rPr>
              <w:t>mo</w:t>
            </w:r>
            <w:r>
              <w:rPr>
                <w:rFonts w:ascii="Trebuchet MS" w:hAnsi="Trebuchet MS"/>
              </w:rPr>
              <w:t>żliwości</w:t>
            </w:r>
            <w:proofErr w:type="spellEnd"/>
            <w:r>
              <w:rPr>
                <w:rFonts w:ascii="Trebuchet MS" w:hAnsi="Trebuchet MS"/>
              </w:rPr>
              <w:t xml:space="preserve"> wykorzystania w pracy zawodowej, określać praktyczne zasady skutecznego podejmowania decyzji, oraz wskazywać zasady projektowania i realizowania profesjonalnych wystąpień publicznych  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posługiwać się umiejętnościami kreatywnego, innowacyjnego i projektowego myślenia i działania, oraz posługiwania się metodami skutecznej komunikacji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92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posługiwać się językiem obcym na poziomie B2 Europejskiego Systemu Opisu Kształcenia Językowego, w tym specjalistycznym językiem obcym w zakresie nauk społecznych ze szczeg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lnym uwzględnieniem zagadnień z obszaru socjologii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P7S_UK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SOC2_U13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stosować metody, techniki i narzędzia coachingowe do skutecznego zarządzania kapitałem społecznym w grupach i organizacjach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SOC2_U14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proponować rozwiązania problem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i skutecznie dobierać metody działań w odniesieniu do diagnozy potrzeb wobec członk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 xml:space="preserve">w grup  niedostosowanych społecznie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 w:rsidTr="000C75B7">
        <w:trPr>
          <w:trHeight w:val="1024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SOC2_U15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spacing w:after="200"/>
              <w:jc w:val="center"/>
            </w:pPr>
            <w:r>
              <w:rPr>
                <w:rFonts w:ascii="Trebuchet MS" w:hAnsi="Trebuchet MS"/>
              </w:rPr>
              <w:t>umiejętnie dobrać odpowiednie sposoby realizacji inicjatyw społecznych do struktury, podmiotu lub instytucji, w 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rej inicjatywa jest realizowana, potrafi wskazać społeczne uwarunkowania innowacyjności organizacji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SOC2_U16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spacing w:after="200"/>
              <w:jc w:val="center"/>
            </w:pPr>
            <w:r>
              <w:rPr>
                <w:rFonts w:ascii="Trebuchet MS" w:hAnsi="Trebuchet MS"/>
              </w:rPr>
              <w:t>krytycznie ocenić przebieg realizacji konkretnej inicjatywy społecznej oraz wskazać na potencjalne alternatywne działania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P7S_UW</w:t>
            </w:r>
          </w:p>
        </w:tc>
      </w:tr>
      <w:tr w:rsidR="00EB7870" w:rsidTr="007560AF">
        <w:trPr>
          <w:trHeight w:val="230"/>
        </w:trPr>
        <w:tc>
          <w:tcPr>
            <w:tcW w:w="89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b/>
                <w:bCs/>
              </w:rPr>
              <w:t>Kompetencje: Absolwent jest got</w:t>
            </w:r>
            <w:r>
              <w:rPr>
                <w:rFonts w:ascii="Trebuchet MS" w:hAnsi="Trebuchet MS"/>
                <w:b/>
                <w:bCs/>
                <w:lang w:val="es-ES_tradnl"/>
              </w:rPr>
              <w:t>ó</w:t>
            </w:r>
            <w:r>
              <w:rPr>
                <w:rFonts w:ascii="Trebuchet MS" w:hAnsi="Trebuchet MS"/>
                <w:b/>
                <w:bCs/>
              </w:rPr>
              <w:t>w do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SOC2_K01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Pr="000C75B7" w:rsidRDefault="000C75B7" w:rsidP="000C75B7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</w:rPr>
              <w:t>dostosowywania się do zmieniających warunk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społecznych i rozwoju cywilizacyjnego; inspirowania i inicjowania</w:t>
            </w:r>
            <w:r>
              <w:rPr>
                <w:rFonts w:ascii="Trebuchet MS" w:eastAsia="Trebuchet MS" w:hAnsi="Trebuchet MS" w:cs="Trebuchet MS"/>
              </w:rPr>
              <w:t xml:space="preserve"> </w:t>
            </w:r>
            <w:r>
              <w:rPr>
                <w:rFonts w:ascii="Trebuchet MS" w:hAnsi="Trebuchet MS"/>
              </w:rPr>
              <w:t>działań  na rzecz otoczenia, w 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rym funkcjonuje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23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SOC2_K02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 xml:space="preserve">uzupełniania i rozwijania swojej wiedzy specjalistycznej i warsztatowej 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23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SOC2_K03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otwartość na różnorodność perspektyw badawczych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SOC2_K04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inicjowania działania na rzecz interesu publicznego w zakresie posiadanych kompetencji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SOC2_K05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proofErr w:type="spellStart"/>
            <w:r>
              <w:rPr>
                <w:rFonts w:ascii="Trebuchet MS" w:hAnsi="Trebuchet MS"/>
                <w:lang w:val="en-US"/>
              </w:rPr>
              <w:t>formu</w:t>
            </w:r>
            <w:r>
              <w:rPr>
                <w:rFonts w:ascii="Trebuchet MS" w:hAnsi="Trebuchet MS"/>
              </w:rPr>
              <w:t>łowania</w:t>
            </w:r>
            <w:proofErr w:type="spellEnd"/>
            <w:r>
              <w:rPr>
                <w:rFonts w:ascii="Trebuchet MS" w:hAnsi="Trebuchet MS"/>
              </w:rPr>
              <w:t xml:space="preserve"> i definiowania problem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projektowych w obszarze społecznym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SOC2_K06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</w:rPr>
              <w:t>odpowiedzialnego wypełnienia r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l zawodowych i wykonywania pracy, z uwzględnieniem zasad etyki zawodu socjologa, etyki badań społecznych oraz bezpieczeństwa i higieny pracy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en-US"/>
              </w:rPr>
              <w:t>P7S_KR</w:t>
            </w:r>
          </w:p>
        </w:tc>
      </w:tr>
      <w:tr w:rsidR="00EB7870">
        <w:trPr>
          <w:trHeight w:val="625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SOC2_K07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rozwiązywania różnych sytuacji problematycznych i kryzysowych w zespołach i grupach  przy użyciu narzędzi i technik coachingowych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625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SOC2_K08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identyfikowania trudności i wspierania grup i zespołów w rozwoju, w rozwiązywaniu konflikt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 oraz w wychodzeniu z sytuacji kryzysowych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SOC2_K09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inicjowania interaktywnego procesu opartego na grupowym i zespołowym potencjale - mającego na celu definiowanie i wyznaczanie ważnych, dla danego zespoł</w:t>
            </w:r>
            <w:r>
              <w:rPr>
                <w:rFonts w:ascii="Trebuchet MS" w:hAnsi="Trebuchet MS"/>
                <w:lang w:val="fr-FR"/>
              </w:rPr>
              <w:t>u, cel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w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 w:rsidTr="000C75B7">
        <w:trPr>
          <w:trHeight w:val="588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SOC2_K10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podejmowania wyzwań zawodowych w obszarach pracy z grupami niestosowanymi społecznie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46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SOC2_K11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efektywnego inicjowania i realizowania działań społecznych na rzecz konkretnych os</w:t>
            </w:r>
            <w:r>
              <w:rPr>
                <w:rFonts w:ascii="Trebuchet MS" w:hAnsi="Trebuchet MS"/>
                <w:lang w:val="es-ES_tradnl"/>
              </w:rPr>
              <w:t>ó</w:t>
            </w:r>
            <w:r>
              <w:rPr>
                <w:rFonts w:ascii="Trebuchet MS" w:hAnsi="Trebuchet MS"/>
              </w:rPr>
              <w:t>b i grup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  <w:tr w:rsidR="00EB7870">
        <w:trPr>
          <w:trHeight w:val="690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  <w:lang w:val="en-US"/>
              </w:rPr>
              <w:t>SOC2_K12</w:t>
            </w:r>
          </w:p>
        </w:tc>
        <w:tc>
          <w:tcPr>
            <w:tcW w:w="6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7870" w:rsidRDefault="000C75B7">
            <w:pPr>
              <w:tabs>
                <w:tab w:val="left" w:pos="240"/>
              </w:tabs>
              <w:jc w:val="center"/>
            </w:pPr>
            <w:r>
              <w:rPr>
                <w:rFonts w:ascii="Trebuchet MS" w:hAnsi="Trebuchet MS"/>
              </w:rPr>
              <w:t>aktywnego udziału w zróżnicowanych inicjatywach społecznych oraz inspirowania i organizowania działań na rzecz środowiska społecznego na różnych jego poziomach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870" w:rsidRDefault="000C75B7">
            <w:pPr>
              <w:jc w:val="center"/>
            </w:pPr>
            <w:r>
              <w:rPr>
                <w:rFonts w:ascii="Trebuchet MS" w:hAnsi="Trebuchet MS"/>
                <w:lang w:val="de-DE"/>
              </w:rPr>
              <w:t>P7S_KK</w:t>
            </w:r>
          </w:p>
        </w:tc>
      </w:tr>
    </w:tbl>
    <w:p w:rsidR="00EB7870" w:rsidRDefault="00EB7870">
      <w:pPr>
        <w:widowControl w:val="0"/>
        <w:spacing w:line="240" w:lineRule="auto"/>
        <w:ind w:left="98" w:hanging="98"/>
        <w:jc w:val="both"/>
        <w:rPr>
          <w:rFonts w:ascii="Trebuchet MS" w:eastAsia="Trebuchet MS" w:hAnsi="Trebuchet MS" w:cs="Trebuchet MS"/>
          <w:b/>
          <w:bCs/>
        </w:rPr>
      </w:pPr>
    </w:p>
    <w:p w:rsidR="00EB7870" w:rsidRDefault="00EB7870">
      <w:pPr>
        <w:spacing w:after="200"/>
      </w:pPr>
    </w:p>
    <w:sectPr w:rsidR="00EB7870" w:rsidSect="0011186D">
      <w:headerReference w:type="default" r:id="rId6"/>
      <w:footerReference w:type="default" r:id="rId7"/>
      <w:pgSz w:w="11900" w:h="16840"/>
      <w:pgMar w:top="1985" w:right="1418" w:bottom="1418" w:left="1418" w:header="42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32" w:rsidRDefault="000C75B7">
      <w:pPr>
        <w:spacing w:line="240" w:lineRule="auto"/>
      </w:pPr>
      <w:r>
        <w:separator/>
      </w:r>
    </w:p>
  </w:endnote>
  <w:endnote w:type="continuationSeparator" w:id="0">
    <w:p w:rsidR="006C4132" w:rsidRDefault="000C7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870" w:rsidRDefault="00EB7870">
    <w:pPr>
      <w:tabs>
        <w:tab w:val="center" w:pos="4536"/>
        <w:tab w:val="right" w:pos="9044"/>
      </w:tabs>
      <w:spacing w:line="240" w:lineRule="auto"/>
      <w:rPr>
        <w:sz w:val="22"/>
        <w:szCs w:val="22"/>
      </w:rPr>
    </w:pPr>
  </w:p>
  <w:p w:rsidR="00EB7870" w:rsidRDefault="00EB7870">
    <w:pPr>
      <w:tabs>
        <w:tab w:val="center" w:pos="4536"/>
        <w:tab w:val="right" w:pos="9044"/>
      </w:tabs>
      <w:spacing w:line="240" w:lineRule="auto"/>
      <w:rPr>
        <w:sz w:val="22"/>
        <w:szCs w:val="22"/>
      </w:rPr>
    </w:pPr>
  </w:p>
  <w:p w:rsidR="00EB7870" w:rsidRDefault="00EB7870">
    <w:pPr>
      <w:tabs>
        <w:tab w:val="center" w:pos="4536"/>
        <w:tab w:val="right" w:pos="904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32" w:rsidRDefault="000C75B7">
      <w:pPr>
        <w:spacing w:line="240" w:lineRule="auto"/>
      </w:pPr>
      <w:r>
        <w:separator/>
      </w:r>
    </w:p>
  </w:footnote>
  <w:footnote w:type="continuationSeparator" w:id="0">
    <w:p w:rsidR="006C4132" w:rsidRDefault="000C7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870" w:rsidRDefault="000C75B7">
    <w:pPr>
      <w:tabs>
        <w:tab w:val="center" w:pos="4536"/>
        <w:tab w:val="right" w:pos="9044"/>
      </w:tabs>
      <w:spacing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5029200</wp:posOffset>
          </wp:positionH>
          <wp:positionV relativeFrom="page">
            <wp:posOffset>567690</wp:posOffset>
          </wp:positionV>
          <wp:extent cx="1632586" cy="647066"/>
          <wp:effectExtent l="0" t="0" r="0" b="0"/>
          <wp:wrapNone/>
          <wp:docPr id="1073741826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6" cy="6470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10073640</wp:posOffset>
          </wp:positionV>
          <wp:extent cx="6886575" cy="855716"/>
          <wp:effectExtent l="0" t="0" r="0" b="0"/>
          <wp:wrapNone/>
          <wp:docPr id="1073741827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inline distT="0" distB="0" distL="0" distR="0">
          <wp:extent cx="1781260" cy="744547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rcRect l="10189" t="18354" r="9484" b="18686"/>
                  <a:stretch>
                    <a:fillRect/>
                  </a:stretch>
                </pic:blipFill>
                <pic:spPr>
                  <a:xfrm>
                    <a:off x="0" y="0"/>
                    <a:ext cx="1781260" cy="7445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0"/>
    <w:rsid w:val="000C75B7"/>
    <w:rsid w:val="0011186D"/>
    <w:rsid w:val="006C4132"/>
    <w:rsid w:val="007560AF"/>
    <w:rsid w:val="00EB7870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CFDED-BAAA-47F4-8EEE-4DDE415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276" w:lineRule="auto"/>
    </w:pPr>
    <w:rPr>
      <w:rFonts w:ascii="Calibri" w:hAnsi="Calibri" w:cs="Arial Unicode MS"/>
      <w:color w:val="000000"/>
      <w:sz w:val="18"/>
      <w:szCs w:val="1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2381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4</cp:revision>
  <dcterms:created xsi:type="dcterms:W3CDTF">2025-05-22T12:18:00Z</dcterms:created>
  <dcterms:modified xsi:type="dcterms:W3CDTF">2025-06-02T11:09:00Z</dcterms:modified>
</cp:coreProperties>
</file>