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066969" w:rsidP="00295CD7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Współpraca w zespoł</w:t>
            </w:r>
            <w:r w:rsidR="005C396D">
              <w:t>ach opieki zdrowotnej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4D3F38">
            <w:pPr>
              <w:pStyle w:val="Odpowiedzi"/>
              <w:snapToGrid w:val="0"/>
            </w:pPr>
            <w:r>
              <w:t>Stacjonarne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>Praktyczny</w:t>
            </w:r>
          </w:p>
        </w:tc>
      </w:tr>
    </w:tbl>
    <w:p w:rsidR="00E44C17" w:rsidRDefault="00E44C17" w:rsidP="00E44C17">
      <w:pPr>
        <w:pStyle w:val="Pytania"/>
        <w:sectPr w:rsidR="00E44C17" w:rsidSect="00CF52D5">
          <w:headerReference w:type="default" r:id="rId7"/>
          <w:footerReference w:type="default" r:id="rId8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48050C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8050C" w:rsidRDefault="0048050C" w:rsidP="00CF52D5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50C" w:rsidRDefault="006D1D7F" w:rsidP="00CF52D5">
            <w:pPr>
              <w:pStyle w:val="Odpowiedzi"/>
              <w:snapToGrid w:val="0"/>
            </w:pPr>
            <w:r>
              <w:t>Mgr Beata Kocięcka-Gagoś</w:t>
            </w:r>
            <w:bookmarkStart w:id="0" w:name="_GoBack"/>
            <w:bookmarkEnd w:id="0"/>
          </w:p>
        </w:tc>
      </w:tr>
    </w:tbl>
    <w:p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73B91" w:rsidP="00CF52D5">
            <w:pPr>
              <w:pStyle w:val="Odpowiedzi"/>
              <w:snapToGrid w:val="0"/>
            </w:pPr>
            <w:r>
              <w:t>K</w:t>
            </w:r>
            <w:r w:rsidR="00DA33C7">
              <w:t>ierunkowy</w:t>
            </w:r>
            <w:r>
              <w:t>/praktyczny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AF2904" w:rsidP="00CF52D5">
            <w:pPr>
              <w:pStyle w:val="Odpowiedzi"/>
              <w:snapToGrid w:val="0"/>
            </w:pPr>
            <w:r>
              <w:t>2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I</w:t>
            </w:r>
            <w:r w:rsidR="00AF2904">
              <w:t>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</w:pPr>
          </w:p>
        </w:tc>
      </w:tr>
      <w:tr w:rsidR="00E44C17" w:rsidTr="000570B1">
        <w:trPr>
          <w:trHeight w:val="55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3767C7" w:rsidP="00035604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Opanowanie wiedzy dotyczącej</w:t>
            </w:r>
            <w:r w:rsidR="00D36A18">
              <w:rPr>
                <w:sz w:val="20"/>
                <w:szCs w:val="20"/>
              </w:rPr>
              <w:t xml:space="preserve"> zasad współpracy w zespołach opieki zdrowotnej, roli przywództwa, stylów zarządzania.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3210E7" w:rsidRDefault="00D36A18" w:rsidP="00035604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Kształtowanie umiejętności planowania i organizacji pracy zespołowej, wyznaczania priorytetów, uwzględniania i identyfikacji czynników zewnętrznych wpływających na pracę.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D36A18" w:rsidP="00035604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Poznanie </w:t>
            </w:r>
            <w:r w:rsidR="003767C7">
              <w:rPr>
                <w:sz w:val="20"/>
                <w:szCs w:val="20"/>
              </w:rPr>
              <w:t>procesu podejmowania decyzji oraz zdobycie umiejętności wskazywania i rozwiązywania problemów i konfliktów zachodzących w zespole.</w:t>
            </w:r>
          </w:p>
        </w:tc>
      </w:tr>
    </w:tbl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</w:p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D841E5" w:rsidP="00CF52D5">
            <w:pPr>
              <w:pStyle w:val="Nagwkitablic"/>
            </w:pPr>
            <w:r>
              <w:t>L</w:t>
            </w:r>
            <w:r w:rsidR="00E44C17">
              <w:t>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066969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6969" w:rsidRDefault="0006696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6969" w:rsidRPr="004F1E6C" w:rsidRDefault="0006696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F6735">
              <w:rPr>
                <w:bCs/>
                <w:sz w:val="20"/>
                <w:szCs w:val="20"/>
              </w:rPr>
              <w:t>prioryte</w:t>
            </w:r>
            <w:r>
              <w:rPr>
                <w:bCs/>
                <w:sz w:val="20"/>
                <w:szCs w:val="20"/>
              </w:rPr>
              <w:t>ty</w:t>
            </w:r>
            <w:proofErr w:type="gramEnd"/>
            <w:r>
              <w:rPr>
                <w:bCs/>
                <w:sz w:val="20"/>
                <w:szCs w:val="20"/>
              </w:rPr>
              <w:t xml:space="preserve"> pracy zespołowej i czynniki </w:t>
            </w:r>
            <w:r w:rsidRPr="00AF6735">
              <w:rPr>
                <w:bCs/>
                <w:sz w:val="20"/>
                <w:szCs w:val="20"/>
              </w:rPr>
              <w:t>wpływające na efektywność pracy zespołu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969" w:rsidRDefault="0006696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.C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_W43</w:t>
            </w:r>
          </w:p>
          <w:p w:rsidR="00066969" w:rsidRDefault="0006696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.C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_W44</w:t>
            </w:r>
          </w:p>
          <w:p w:rsidR="00066969" w:rsidRDefault="0006696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.C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_W45</w:t>
            </w:r>
          </w:p>
          <w:p w:rsidR="00066969" w:rsidRDefault="0006696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.C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_W46</w:t>
            </w:r>
          </w:p>
          <w:p w:rsidR="00066969" w:rsidRDefault="0006696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.C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_W47</w:t>
            </w:r>
          </w:p>
          <w:p w:rsidR="00066969" w:rsidRPr="004F1E6C" w:rsidRDefault="0006696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8B4DE4">
              <w:rPr>
                <w:sz w:val="20"/>
                <w:szCs w:val="20"/>
              </w:rPr>
              <w:lastRenderedPageBreak/>
              <w:t>PL</w:t>
            </w:r>
            <w:r>
              <w:rPr>
                <w:sz w:val="20"/>
                <w:szCs w:val="20"/>
              </w:rPr>
              <w:t>.C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_W48</w:t>
            </w:r>
          </w:p>
        </w:tc>
      </w:tr>
      <w:tr w:rsidR="00066969" w:rsidTr="003A0BC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6969" w:rsidRDefault="0006696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6969" w:rsidRPr="005E6582" w:rsidRDefault="0006696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F6735">
              <w:rPr>
                <w:bCs/>
                <w:sz w:val="20"/>
                <w:szCs w:val="20"/>
              </w:rPr>
              <w:t>znaczenie</w:t>
            </w:r>
            <w:proofErr w:type="gramEnd"/>
            <w:r w:rsidRPr="00AF673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motywacji członków zespołu dla </w:t>
            </w:r>
            <w:r w:rsidRPr="00AF6735">
              <w:rPr>
                <w:bCs/>
                <w:sz w:val="20"/>
                <w:szCs w:val="20"/>
              </w:rPr>
              <w:t>jakości i efektywności pracy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969" w:rsidRPr="00B0410F" w:rsidRDefault="00066969" w:rsidP="00D75EB8">
            <w:pPr>
              <w:jc w:val="center"/>
              <w:rPr>
                <w:sz w:val="20"/>
                <w:szCs w:val="20"/>
              </w:rPr>
            </w:pPr>
          </w:p>
        </w:tc>
      </w:tr>
      <w:tr w:rsidR="00066969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6969" w:rsidRDefault="0006696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6969" w:rsidRPr="00FC5A4E" w:rsidRDefault="0006696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F6735">
              <w:rPr>
                <w:bCs/>
                <w:sz w:val="20"/>
                <w:szCs w:val="20"/>
              </w:rPr>
              <w:t>rolę</w:t>
            </w:r>
            <w:proofErr w:type="gramEnd"/>
            <w:r w:rsidRPr="00AF6735">
              <w:rPr>
                <w:bCs/>
                <w:sz w:val="20"/>
                <w:szCs w:val="20"/>
              </w:rPr>
              <w:t xml:space="preserve"> przywództ</w:t>
            </w:r>
            <w:r>
              <w:rPr>
                <w:bCs/>
                <w:sz w:val="20"/>
                <w:szCs w:val="20"/>
              </w:rPr>
              <w:t xml:space="preserve">wa i style zarządzania w pracy </w:t>
            </w:r>
            <w:r w:rsidRPr="00AF6735">
              <w:rPr>
                <w:bCs/>
                <w:sz w:val="20"/>
                <w:szCs w:val="20"/>
              </w:rPr>
              <w:t>zespołowej oraz ich wady i zalety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969" w:rsidRPr="00B0410F" w:rsidRDefault="00066969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066969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6969" w:rsidRDefault="0006696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6969" w:rsidRPr="00704008" w:rsidRDefault="0006696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AF6735">
              <w:rPr>
                <w:bCs/>
                <w:sz w:val="20"/>
                <w:szCs w:val="20"/>
              </w:rPr>
              <w:t>proces</w:t>
            </w:r>
            <w:proofErr w:type="gramEnd"/>
            <w:r w:rsidRPr="00AF6735">
              <w:rPr>
                <w:bCs/>
                <w:sz w:val="20"/>
                <w:szCs w:val="20"/>
              </w:rPr>
              <w:t xml:space="preserve"> podejmowania decyzji w zespole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969" w:rsidRPr="00B0410F" w:rsidRDefault="00066969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066969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6969" w:rsidRDefault="0006696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6969" w:rsidRPr="00AF6735" w:rsidRDefault="00066969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AF6735">
              <w:rPr>
                <w:bCs/>
                <w:sz w:val="20"/>
                <w:szCs w:val="20"/>
              </w:rPr>
              <w:t>metody</w:t>
            </w:r>
            <w:proofErr w:type="gramEnd"/>
            <w:r w:rsidRPr="00AF6735">
              <w:rPr>
                <w:bCs/>
                <w:sz w:val="20"/>
                <w:szCs w:val="20"/>
              </w:rPr>
              <w:t xml:space="preserve"> samooceny pracy zespołu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969" w:rsidRPr="00B0410F" w:rsidRDefault="00066969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066969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6969" w:rsidRDefault="0006696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6969" w:rsidRPr="00AF6735" w:rsidRDefault="00066969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AF6735">
              <w:rPr>
                <w:bCs/>
                <w:sz w:val="20"/>
                <w:szCs w:val="20"/>
              </w:rPr>
              <w:t>czynniki</w:t>
            </w:r>
            <w:proofErr w:type="gramEnd"/>
            <w:r w:rsidRPr="00AF6735">
              <w:rPr>
                <w:bCs/>
                <w:sz w:val="20"/>
                <w:szCs w:val="20"/>
              </w:rPr>
              <w:t xml:space="preserve"> zakłóc</w:t>
            </w:r>
            <w:r>
              <w:rPr>
                <w:bCs/>
                <w:sz w:val="20"/>
                <w:szCs w:val="20"/>
              </w:rPr>
              <w:t xml:space="preserve">ające pracę zespołową i metody </w:t>
            </w:r>
            <w:r w:rsidRPr="00AF6735">
              <w:rPr>
                <w:bCs/>
                <w:sz w:val="20"/>
                <w:szCs w:val="20"/>
              </w:rPr>
              <w:t>rozwiązywania konfliktów w zespole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969" w:rsidRPr="00B0410F" w:rsidRDefault="00066969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75EB8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66969" w:rsidTr="005C396D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6969" w:rsidRDefault="0006696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6969" w:rsidRPr="000570B1" w:rsidRDefault="0006696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66A12">
              <w:rPr>
                <w:bCs/>
                <w:sz w:val="20"/>
                <w:szCs w:val="20"/>
              </w:rPr>
              <w:t>analizow</w:t>
            </w:r>
            <w:r>
              <w:rPr>
                <w:bCs/>
                <w:sz w:val="20"/>
                <w:szCs w:val="20"/>
              </w:rPr>
              <w:t>ać</w:t>
            </w:r>
            <w:proofErr w:type="gramEnd"/>
            <w:r>
              <w:rPr>
                <w:bCs/>
                <w:sz w:val="20"/>
                <w:szCs w:val="20"/>
              </w:rPr>
              <w:t xml:space="preserve"> korzyści wynikające z pracy </w:t>
            </w:r>
            <w:r w:rsidRPr="00666A12">
              <w:rPr>
                <w:bCs/>
                <w:sz w:val="20"/>
                <w:szCs w:val="20"/>
              </w:rPr>
              <w:t>zespołowej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969" w:rsidRDefault="0006696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PL.C1_U53</w:t>
            </w:r>
          </w:p>
          <w:p w:rsidR="00066969" w:rsidRDefault="0006696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PL.C1_U54</w:t>
            </w:r>
          </w:p>
          <w:p w:rsidR="00066969" w:rsidRDefault="0006696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PL.C1_U55</w:t>
            </w:r>
          </w:p>
          <w:p w:rsidR="00066969" w:rsidRDefault="0006696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PL.C1_U56</w:t>
            </w:r>
          </w:p>
          <w:p w:rsidR="00066969" w:rsidRPr="00B0410F" w:rsidRDefault="0006696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PL.C1_U57</w:t>
            </w:r>
          </w:p>
        </w:tc>
      </w:tr>
      <w:tr w:rsidR="00066969" w:rsidTr="005C396D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6969" w:rsidRDefault="0006696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6969" w:rsidRPr="007C0E27" w:rsidRDefault="0006696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66A12">
              <w:rPr>
                <w:bCs/>
                <w:sz w:val="20"/>
                <w:szCs w:val="20"/>
              </w:rPr>
              <w:t>korzystać</w:t>
            </w:r>
            <w:proofErr w:type="gramEnd"/>
            <w:r w:rsidRPr="00666A12">
              <w:rPr>
                <w:bCs/>
                <w:sz w:val="20"/>
                <w:szCs w:val="20"/>
              </w:rPr>
              <w:t xml:space="preserve"> z </w:t>
            </w:r>
            <w:r>
              <w:rPr>
                <w:bCs/>
                <w:sz w:val="20"/>
                <w:szCs w:val="20"/>
              </w:rPr>
              <w:t xml:space="preserve">wybranych modeli organizowania </w:t>
            </w:r>
            <w:r w:rsidRPr="00666A12">
              <w:rPr>
                <w:bCs/>
                <w:sz w:val="20"/>
                <w:szCs w:val="20"/>
              </w:rPr>
              <w:t>pracy własnej i zespołu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969" w:rsidRPr="00B0410F" w:rsidRDefault="0006696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66969" w:rsidTr="005C396D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6969" w:rsidRDefault="0006696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6969" w:rsidRPr="007C0E27" w:rsidRDefault="0006696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CF577A">
              <w:rPr>
                <w:bCs/>
                <w:sz w:val="20"/>
                <w:szCs w:val="20"/>
              </w:rPr>
              <w:t>wskazywać</w:t>
            </w:r>
            <w:proofErr w:type="gramEnd"/>
            <w:r w:rsidRPr="00CF577A">
              <w:rPr>
                <w:bCs/>
                <w:sz w:val="20"/>
                <w:szCs w:val="20"/>
              </w:rPr>
              <w:t xml:space="preserve"> s</w:t>
            </w:r>
            <w:r>
              <w:rPr>
                <w:bCs/>
                <w:sz w:val="20"/>
                <w:szCs w:val="20"/>
              </w:rPr>
              <w:t xml:space="preserve">posoby rozwiązywania problemów </w:t>
            </w:r>
            <w:r w:rsidRPr="00CF577A">
              <w:rPr>
                <w:bCs/>
                <w:sz w:val="20"/>
                <w:szCs w:val="20"/>
              </w:rPr>
              <w:t>członków zespołu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969" w:rsidRPr="00B0410F" w:rsidRDefault="0006696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66969" w:rsidTr="005C396D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6969" w:rsidRDefault="0006696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6969" w:rsidRPr="007C0E27" w:rsidRDefault="0006696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CF577A">
              <w:rPr>
                <w:bCs/>
                <w:sz w:val="20"/>
                <w:szCs w:val="20"/>
              </w:rPr>
              <w:t>planować</w:t>
            </w:r>
            <w:proofErr w:type="gramEnd"/>
            <w:r w:rsidRPr="00CF577A">
              <w:rPr>
                <w:bCs/>
                <w:sz w:val="20"/>
                <w:szCs w:val="20"/>
              </w:rPr>
              <w:t xml:space="preserve"> prac</w:t>
            </w:r>
            <w:r>
              <w:rPr>
                <w:bCs/>
                <w:sz w:val="20"/>
                <w:szCs w:val="20"/>
              </w:rPr>
              <w:t xml:space="preserve">ę zespołu i motywować członków </w:t>
            </w:r>
            <w:r w:rsidRPr="00CF577A">
              <w:rPr>
                <w:bCs/>
                <w:sz w:val="20"/>
                <w:szCs w:val="20"/>
              </w:rPr>
              <w:t>zespołu do pracy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969" w:rsidRPr="00B0410F" w:rsidRDefault="0006696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66969" w:rsidTr="008D6B0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6969" w:rsidRDefault="0006696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6969" w:rsidRPr="007C0E27" w:rsidRDefault="0006696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CF577A">
              <w:rPr>
                <w:bCs/>
                <w:sz w:val="20"/>
                <w:szCs w:val="20"/>
              </w:rPr>
              <w:t>identyfikować</w:t>
            </w:r>
            <w:proofErr w:type="gramEnd"/>
            <w:r w:rsidRPr="00CF577A">
              <w:rPr>
                <w:bCs/>
                <w:sz w:val="20"/>
                <w:szCs w:val="20"/>
              </w:rPr>
              <w:t xml:space="preserve"> czyn</w:t>
            </w:r>
            <w:r>
              <w:rPr>
                <w:bCs/>
                <w:sz w:val="20"/>
                <w:szCs w:val="20"/>
              </w:rPr>
              <w:t xml:space="preserve">niki zakłócające pracę zespołu </w:t>
            </w:r>
            <w:r w:rsidRPr="00CF577A">
              <w:rPr>
                <w:bCs/>
                <w:sz w:val="20"/>
                <w:szCs w:val="20"/>
              </w:rPr>
              <w:t>i wskazywać sp</w:t>
            </w:r>
            <w:r>
              <w:rPr>
                <w:bCs/>
                <w:sz w:val="20"/>
                <w:szCs w:val="20"/>
              </w:rPr>
              <w:t xml:space="preserve">osoby zwiększenia efektywności </w:t>
            </w:r>
            <w:r w:rsidRPr="00CF577A">
              <w:rPr>
                <w:bCs/>
                <w:sz w:val="20"/>
                <w:szCs w:val="20"/>
              </w:rPr>
              <w:t>w pracy zespołowej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969" w:rsidRPr="00B0410F" w:rsidRDefault="0006696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EB8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C396D" w:rsidTr="005C396D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396D" w:rsidRDefault="005C396D" w:rsidP="005C396D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396D" w:rsidRPr="008B4DE4" w:rsidRDefault="005C396D" w:rsidP="005C396D">
            <w:pPr>
              <w:tabs>
                <w:tab w:val="left" w:pos="6521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zasięgani</w:t>
            </w:r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opinii ekspertów w przypadku </w:t>
            </w:r>
            <w:r w:rsidRPr="00E0039E">
              <w:rPr>
                <w:sz w:val="20"/>
                <w:szCs w:val="20"/>
              </w:rPr>
              <w:t>trudnoś</w:t>
            </w:r>
            <w:r>
              <w:rPr>
                <w:sz w:val="20"/>
                <w:szCs w:val="20"/>
              </w:rPr>
              <w:t xml:space="preserve">ci z samodzielnym rozwiązaniem </w:t>
            </w:r>
            <w:r w:rsidRPr="00E0039E">
              <w:rPr>
                <w:sz w:val="20"/>
                <w:szCs w:val="20"/>
              </w:rPr>
              <w:t>problemu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396D" w:rsidRPr="00B0410F" w:rsidRDefault="005C396D" w:rsidP="005C396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PL_K05</w:t>
            </w:r>
          </w:p>
        </w:tc>
      </w:tr>
      <w:tr w:rsidR="005C396D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396D" w:rsidRDefault="005C396D" w:rsidP="005C396D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396D" w:rsidRPr="00E0039E" w:rsidRDefault="005C396D" w:rsidP="005C396D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0039E">
              <w:rPr>
                <w:sz w:val="20"/>
                <w:szCs w:val="20"/>
              </w:rPr>
              <w:t>dostrze</w:t>
            </w:r>
            <w:r>
              <w:rPr>
                <w:sz w:val="20"/>
                <w:szCs w:val="20"/>
              </w:rPr>
              <w:t>gania</w:t>
            </w:r>
            <w:proofErr w:type="gramEnd"/>
            <w:r>
              <w:rPr>
                <w:sz w:val="20"/>
                <w:szCs w:val="20"/>
              </w:rPr>
              <w:t xml:space="preserve"> i rozpoznawania własnych </w:t>
            </w:r>
            <w:r w:rsidRPr="00E0039E">
              <w:rPr>
                <w:sz w:val="20"/>
                <w:szCs w:val="20"/>
              </w:rPr>
              <w:t>ograniczeń w zakresie wiedzy, umie</w:t>
            </w:r>
            <w:r>
              <w:rPr>
                <w:sz w:val="20"/>
                <w:szCs w:val="20"/>
              </w:rPr>
              <w:t>jętności i </w:t>
            </w:r>
            <w:r w:rsidRPr="00E0039E">
              <w:rPr>
                <w:sz w:val="20"/>
                <w:szCs w:val="20"/>
              </w:rPr>
              <w:t>kompetencj</w:t>
            </w:r>
            <w:r>
              <w:rPr>
                <w:sz w:val="20"/>
                <w:szCs w:val="20"/>
              </w:rPr>
              <w:t xml:space="preserve">i społecznych oraz dokonywania </w:t>
            </w:r>
            <w:r w:rsidRPr="00E0039E">
              <w:rPr>
                <w:sz w:val="20"/>
                <w:szCs w:val="20"/>
              </w:rPr>
              <w:t>samooceny deficytów i potrzeb edukacyjnych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396D" w:rsidRPr="00B0410F" w:rsidRDefault="005C396D" w:rsidP="005C396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PL_K07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0570B1">
      <w:pPr>
        <w:pStyle w:val="Podpunkty"/>
        <w:spacing w:before="120" w:after="80"/>
        <w:rPr>
          <w:sz w:val="20"/>
        </w:rPr>
      </w:pPr>
      <w:r>
        <w:t xml:space="preserve">3.3. Formy zajęć dydaktycznych i ich wymiar godzinowy </w:t>
      </w:r>
    </w:p>
    <w:tbl>
      <w:tblPr>
        <w:tblW w:w="8658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934"/>
        <w:gridCol w:w="909"/>
        <w:gridCol w:w="933"/>
        <w:gridCol w:w="921"/>
        <w:gridCol w:w="921"/>
        <w:gridCol w:w="769"/>
        <w:gridCol w:w="720"/>
        <w:gridCol w:w="720"/>
        <w:gridCol w:w="839"/>
      </w:tblGrid>
      <w:tr w:rsidR="00207108" w:rsidTr="00207108">
        <w:trPr>
          <w:trHeight w:val="84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07108" w:rsidRDefault="00207108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07108" w:rsidRDefault="00207108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07108" w:rsidRDefault="00207108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07108" w:rsidRDefault="00207108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07108" w:rsidRDefault="00207108" w:rsidP="00CF52D5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07108" w:rsidRDefault="00207108" w:rsidP="00CF52D5">
            <w:pPr>
              <w:pStyle w:val="Nagwkitablic"/>
            </w:pPr>
            <w:r>
              <w:t>Seminarium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07108" w:rsidRDefault="00207108" w:rsidP="00CF52D5">
            <w:pPr>
              <w:pStyle w:val="Nagwkitablic"/>
            </w:pPr>
            <w:r>
              <w:t>Lektorat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07108" w:rsidRDefault="00207108" w:rsidP="00CF52D5">
            <w:pPr>
              <w:pStyle w:val="Nagwkitablic"/>
            </w:pPr>
            <w:r>
              <w:t>Samokształcenie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07108" w:rsidRDefault="00207108" w:rsidP="00CF52D5">
            <w:pPr>
              <w:pStyle w:val="Nagwkitablic"/>
            </w:pPr>
            <w: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07108" w:rsidRDefault="00207108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207108" w:rsidTr="00207108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108" w:rsidRDefault="00207108" w:rsidP="002071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08" w:rsidRDefault="00207108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108" w:rsidRDefault="00207108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08" w:rsidRDefault="00207108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08" w:rsidRDefault="00207108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08" w:rsidRDefault="00207108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08" w:rsidRDefault="00207108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8" w:rsidRDefault="00207108" w:rsidP="002071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08" w:rsidRDefault="00207108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108" w:rsidRPr="00FC6607" w:rsidRDefault="00207108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:rsidR="000570B1" w:rsidRDefault="000570B1" w:rsidP="00E44C17">
      <w:pPr>
        <w:pStyle w:val="Podpunkty"/>
      </w:pPr>
    </w:p>
    <w:p w:rsidR="000570B1" w:rsidRDefault="000570B1" w:rsidP="00E44C17">
      <w:pPr>
        <w:pStyle w:val="Podpunkty"/>
      </w:pPr>
    </w:p>
    <w:p w:rsidR="00E44C17" w:rsidRDefault="00E44C17" w:rsidP="00E44C17">
      <w:pPr>
        <w:pStyle w:val="Podpunkty"/>
      </w:pPr>
      <w:r>
        <w:t xml:space="preserve">3.4. Treści kształcenia </w:t>
      </w:r>
    </w:p>
    <w:p w:rsidR="00E44C17" w:rsidRDefault="00E44C17" w:rsidP="00E44C17">
      <w:pPr>
        <w:pStyle w:val="Podpunkty"/>
      </w:pPr>
    </w:p>
    <w:p w:rsidR="00B07654" w:rsidRDefault="00B07654" w:rsidP="00B07654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wykłady</w:t>
      </w:r>
    </w:p>
    <w:p w:rsidR="00B07654" w:rsidRDefault="002D2830" w:rsidP="00D36A18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 w:rsidRPr="0020694C">
        <w:rPr>
          <w:rFonts w:eastAsia="Calibri"/>
          <w:b w:val="0"/>
          <w:sz w:val="20"/>
        </w:rPr>
        <w:t>Praca zespołowa w opiece zdrowotnej, zasady działania, rodzaje zespołów.</w:t>
      </w:r>
    </w:p>
    <w:p w:rsidR="00AF2904" w:rsidRPr="0020694C" w:rsidRDefault="00AF2904" w:rsidP="00D36A18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Zespół skoncentrowany na celu – motywacja do jego osiągnięcia.</w:t>
      </w:r>
    </w:p>
    <w:p w:rsidR="002D2830" w:rsidRPr="0020694C" w:rsidRDefault="002D2830" w:rsidP="00D36A18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 w:rsidRPr="0020694C">
        <w:rPr>
          <w:rFonts w:eastAsia="Calibri"/>
          <w:b w:val="0"/>
          <w:sz w:val="20"/>
        </w:rPr>
        <w:t>Style zarządzania w zespołach opieki zdrowotnej.</w:t>
      </w:r>
      <w:r w:rsidR="00F02941" w:rsidRPr="0020694C">
        <w:rPr>
          <w:rFonts w:eastAsia="Calibri"/>
          <w:b w:val="0"/>
          <w:sz w:val="20"/>
        </w:rPr>
        <w:t xml:space="preserve"> Rola przywództwa. Pielęgniarka jako lider zespołu.</w:t>
      </w:r>
    </w:p>
    <w:p w:rsidR="00844EDE" w:rsidRDefault="00844EDE" w:rsidP="00D36A18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 w:rsidRPr="0020694C">
        <w:rPr>
          <w:rFonts w:eastAsia="Calibri"/>
          <w:b w:val="0"/>
          <w:sz w:val="20"/>
        </w:rPr>
        <w:t>Organizowanie pracy własnej i zespołowej. Komunikacja w zespole.</w:t>
      </w:r>
    </w:p>
    <w:p w:rsidR="0020694C" w:rsidRPr="0020694C" w:rsidRDefault="0020694C" w:rsidP="00D36A18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Korzyści wynikające z pracy w zespole. Ocena pracy zespołowej.</w:t>
      </w:r>
    </w:p>
    <w:p w:rsidR="00F02941" w:rsidRDefault="00F02941" w:rsidP="00F02941">
      <w:pPr>
        <w:pStyle w:val="Podpunkty"/>
      </w:pPr>
    </w:p>
    <w:p w:rsidR="00E44C17" w:rsidRDefault="00E44C17" w:rsidP="00E44C1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A179A2">
        <w:rPr>
          <w:smallCaps/>
          <w:sz w:val="18"/>
        </w:rPr>
        <w:t>Ćwiczenia</w:t>
      </w:r>
    </w:p>
    <w:p w:rsidR="00844EDE" w:rsidRDefault="00844EDE" w:rsidP="0020694C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 w:rsidRPr="0020694C">
        <w:rPr>
          <w:rFonts w:eastAsia="Calibri"/>
          <w:b w:val="0"/>
          <w:sz w:val="20"/>
        </w:rPr>
        <w:t xml:space="preserve">Planowanie i realizacja pracy w zespołach opieki zdrowotnej. </w:t>
      </w:r>
      <w:r w:rsidR="0020694C" w:rsidRPr="0020694C">
        <w:rPr>
          <w:rFonts w:eastAsia="Calibri"/>
          <w:b w:val="0"/>
          <w:sz w:val="20"/>
        </w:rPr>
        <w:t xml:space="preserve">Ustalanie priorytetów. </w:t>
      </w:r>
      <w:r w:rsidRPr="0020694C">
        <w:rPr>
          <w:rFonts w:eastAsia="Calibri"/>
          <w:b w:val="0"/>
          <w:sz w:val="20"/>
        </w:rPr>
        <w:t>Role w zespole.</w:t>
      </w:r>
    </w:p>
    <w:p w:rsidR="0020694C" w:rsidRDefault="0020694C" w:rsidP="0020694C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 w:rsidRPr="0020694C">
        <w:rPr>
          <w:rFonts w:eastAsia="Calibri"/>
          <w:b w:val="0"/>
          <w:sz w:val="20"/>
        </w:rPr>
        <w:t>Proces podejmowania decyzji.</w:t>
      </w:r>
    </w:p>
    <w:p w:rsidR="00AF2904" w:rsidRPr="0020694C" w:rsidRDefault="00AF2904" w:rsidP="0020694C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Wybrane modele organizacyjne w opiece zdrowotnej.</w:t>
      </w:r>
    </w:p>
    <w:p w:rsidR="00844EDE" w:rsidRPr="0020694C" w:rsidRDefault="00844EDE" w:rsidP="0020694C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 w:rsidRPr="0020694C">
        <w:rPr>
          <w:rFonts w:eastAsia="Calibri"/>
          <w:b w:val="0"/>
          <w:sz w:val="20"/>
        </w:rPr>
        <w:t>Czynniki zakłócające pracę zespołu. Efektywność pracy zespołowej.</w:t>
      </w:r>
    </w:p>
    <w:p w:rsidR="0020694C" w:rsidRDefault="0020694C" w:rsidP="0020694C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 w:rsidRPr="0020694C">
        <w:rPr>
          <w:rFonts w:eastAsia="Calibri"/>
          <w:b w:val="0"/>
          <w:sz w:val="20"/>
        </w:rPr>
        <w:t xml:space="preserve">Budowanie relacji w zespołach opieki zdrowotnej. </w:t>
      </w:r>
      <w:r>
        <w:rPr>
          <w:rFonts w:eastAsia="Calibri"/>
          <w:b w:val="0"/>
          <w:sz w:val="20"/>
        </w:rPr>
        <w:t xml:space="preserve">Komunikacja w zespole. </w:t>
      </w:r>
      <w:r w:rsidRPr="0020694C">
        <w:rPr>
          <w:rFonts w:eastAsia="Calibri"/>
          <w:b w:val="0"/>
          <w:sz w:val="20"/>
        </w:rPr>
        <w:t>Rozwiązywanie problemów i konfliktów. T</w:t>
      </w:r>
      <w:r>
        <w:rPr>
          <w:rFonts w:eastAsia="Calibri"/>
          <w:b w:val="0"/>
          <w:sz w:val="20"/>
        </w:rPr>
        <w:t>echniki negocjacji i motywacji.</w:t>
      </w:r>
    </w:p>
    <w:p w:rsidR="0002439F" w:rsidRDefault="0002439F" w:rsidP="0002439F">
      <w:pPr>
        <w:pStyle w:val="Podpunkty"/>
        <w:rPr>
          <w:rFonts w:eastAsia="Calibri"/>
          <w:b w:val="0"/>
          <w:sz w:val="20"/>
        </w:rPr>
      </w:pPr>
    </w:p>
    <w:p w:rsidR="0002439F" w:rsidRPr="0020694C" w:rsidRDefault="0002439F" w:rsidP="0002439F">
      <w:pPr>
        <w:pStyle w:val="Podpunkty"/>
        <w:rPr>
          <w:rFonts w:eastAsia="Calibri"/>
          <w:b w:val="0"/>
          <w:sz w:val="20"/>
        </w:rPr>
      </w:pPr>
      <w:r w:rsidRPr="0002439F">
        <w:rPr>
          <w:smallCaps/>
          <w:sz w:val="18"/>
        </w:rPr>
        <w:t>Samokształcenie:</w:t>
      </w:r>
      <w:r>
        <w:rPr>
          <w:rFonts w:eastAsia="Calibri"/>
          <w:b w:val="0"/>
          <w:sz w:val="20"/>
        </w:rPr>
        <w:t xml:space="preserve"> </w:t>
      </w:r>
      <w:r w:rsidRPr="0002439F">
        <w:rPr>
          <w:rFonts w:eastAsia="Calibri"/>
          <w:b w:val="0"/>
          <w:sz w:val="20"/>
        </w:rPr>
        <w:t xml:space="preserve">Student </w:t>
      </w:r>
      <w:r>
        <w:rPr>
          <w:rFonts w:eastAsia="Calibri"/>
          <w:b w:val="0"/>
          <w:sz w:val="20"/>
        </w:rPr>
        <w:t>poszerza</w:t>
      </w:r>
      <w:r w:rsidRPr="0002439F">
        <w:rPr>
          <w:rFonts w:eastAsia="Calibri"/>
          <w:b w:val="0"/>
          <w:sz w:val="20"/>
        </w:rPr>
        <w:t xml:space="preserve"> swoje zainteresowanie w</w:t>
      </w:r>
      <w:r>
        <w:rPr>
          <w:rFonts w:eastAsia="Calibri"/>
          <w:b w:val="0"/>
          <w:sz w:val="20"/>
        </w:rPr>
        <w:t xml:space="preserve"> zakresie współpracy w zespole, p</w:t>
      </w:r>
      <w:r w:rsidRPr="0002439F">
        <w:rPr>
          <w:rFonts w:eastAsia="Calibri"/>
          <w:b w:val="0"/>
          <w:sz w:val="20"/>
        </w:rPr>
        <w:t>rzedstawi</w:t>
      </w:r>
      <w:r>
        <w:rPr>
          <w:rFonts w:eastAsia="Calibri"/>
          <w:b w:val="0"/>
          <w:sz w:val="20"/>
        </w:rPr>
        <w:t>a</w:t>
      </w:r>
      <w:r w:rsidRPr="0002439F">
        <w:rPr>
          <w:rFonts w:eastAsia="Calibri"/>
          <w:b w:val="0"/>
          <w:sz w:val="20"/>
        </w:rPr>
        <w:t xml:space="preserve"> techniki przydatne w rozwoju współpracy.</w:t>
      </w:r>
      <w:r w:rsidRPr="0002439F">
        <w:rPr>
          <w:rFonts w:eastAsia="Calibri"/>
          <w:b w:val="0"/>
          <w:sz w:val="20"/>
        </w:rPr>
        <w:cr/>
      </w:r>
    </w:p>
    <w:p w:rsidR="00AF2904" w:rsidRPr="00A179A2" w:rsidRDefault="00AF2904" w:rsidP="00A179A2">
      <w:pPr>
        <w:pStyle w:val="Podpunkty"/>
        <w:spacing w:after="60"/>
        <w:rPr>
          <w:b w:val="0"/>
          <w:color w:val="000000"/>
          <w:spacing w:val="-4"/>
          <w:sz w:val="20"/>
        </w:rPr>
      </w:pPr>
    </w:p>
    <w:p w:rsidR="00E44C17" w:rsidRDefault="00E44C17" w:rsidP="00E44C17">
      <w:pPr>
        <w:pStyle w:val="Podpunkty"/>
        <w:spacing w:after="60"/>
        <w:ind w:left="357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tbl>
      <w:tblPr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DC5CAA" w:rsidTr="003F49A2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5CAA" w:rsidRDefault="00DC5CAA" w:rsidP="003F49A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5CAA" w:rsidRDefault="00DC5CAA" w:rsidP="003F49A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dydaktyczne</w:t>
            </w:r>
          </w:p>
          <w:p w:rsidR="00DC5CAA" w:rsidRDefault="00DC5CAA" w:rsidP="003F49A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5CAA" w:rsidRDefault="00DC5CAA" w:rsidP="003F49A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weryfikacji</w:t>
            </w:r>
          </w:p>
          <w:p w:rsidR="00DC5CAA" w:rsidRDefault="00DC5CAA" w:rsidP="003F49A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5CAA" w:rsidRDefault="00DC5CAA" w:rsidP="003F49A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Sposoby dokumentacji</w:t>
            </w:r>
          </w:p>
          <w:p w:rsidR="00DC5CAA" w:rsidRDefault="00DC5CAA" w:rsidP="003F49A2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</w:tr>
      <w:tr w:rsidR="00DC5CAA" w:rsidTr="003F49A2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5CAA" w:rsidRDefault="00DC5CAA" w:rsidP="003F49A2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WIEDZA</w:t>
            </w:r>
          </w:p>
        </w:tc>
      </w:tr>
      <w:tr w:rsidR="00DC5CAA" w:rsidTr="003F49A2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5CAA" w:rsidRDefault="00DC5CAA" w:rsidP="00DC5CAA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W1-W6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5CAA" w:rsidRDefault="00DC5CAA" w:rsidP="003F49A2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DC5CAA">
              <w:rPr>
                <w:sz w:val="20"/>
                <w:szCs w:val="20"/>
                <w:bdr w:val="none" w:sz="0" w:space="0" w:color="auto" w:frame="1"/>
              </w:rPr>
              <w:t>Wykład z prezentacją multimedialną.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5CAA" w:rsidRDefault="00DC5CAA" w:rsidP="003F49A2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DC5CAA">
              <w:rPr>
                <w:rFonts w:eastAsia="Times New Roman"/>
                <w:sz w:val="20"/>
                <w:szCs w:val="20"/>
              </w:rPr>
              <w:t>Zaliczenie cząstkowe modułów tematyczn</w:t>
            </w:r>
            <w:r w:rsidR="00EE5D54">
              <w:rPr>
                <w:rFonts w:eastAsia="Times New Roman"/>
                <w:sz w:val="20"/>
                <w:szCs w:val="20"/>
              </w:rPr>
              <w:t>ych - test wiedzy (kolokwium), k</w:t>
            </w:r>
            <w:r w:rsidRPr="00DC5CAA">
              <w:rPr>
                <w:rFonts w:eastAsia="Times New Roman"/>
                <w:sz w:val="20"/>
                <w:szCs w:val="20"/>
              </w:rPr>
              <w:t>olokwium zaliczeniowe - test wiedzy.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5CAA" w:rsidRDefault="00DC5CAA" w:rsidP="003F49A2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</w:rPr>
              <w:t>Kwestionariusz testu.</w:t>
            </w:r>
          </w:p>
        </w:tc>
      </w:tr>
      <w:tr w:rsidR="00DC5CAA" w:rsidTr="003F49A2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5CAA" w:rsidRDefault="00DC5CAA" w:rsidP="003F49A2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fr-FR"/>
              </w:rPr>
              <w:t>UMIEJ</w:t>
            </w:r>
            <w:r>
              <w:rPr>
                <w:sz w:val="20"/>
                <w:szCs w:val="20"/>
                <w:bdr w:val="none" w:sz="0" w:space="0" w:color="auto" w:frame="1"/>
              </w:rPr>
              <w:t>Ę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TNO</w:t>
            </w:r>
            <w:r>
              <w:rPr>
                <w:sz w:val="20"/>
                <w:szCs w:val="20"/>
                <w:bdr w:val="none" w:sz="0" w:space="0" w:color="auto" w:frame="1"/>
              </w:rPr>
              <w:t>ŚCI</w:t>
            </w:r>
          </w:p>
        </w:tc>
      </w:tr>
      <w:tr w:rsidR="00DC5CAA" w:rsidTr="003F49A2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5CAA" w:rsidRDefault="00DC5CAA" w:rsidP="00DC5CAA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U1-U5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5CAA" w:rsidRDefault="00DC5CAA" w:rsidP="003F49A2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DC5CAA">
              <w:rPr>
                <w:sz w:val="20"/>
                <w:szCs w:val="20"/>
                <w:bdr w:val="none" w:sz="0" w:space="0" w:color="auto" w:frame="1"/>
              </w:rPr>
              <w:t>Analiza tekstów z dyskusją, praca indywidualna i w grupach (rozwiązywanie zadań, dyskusja, burza mózgów), prezentowanie aktualnych problemów na forum grupy, prezentacja multimedialna z wykorzystaniem metody kształcenia na odległość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5CAA" w:rsidRDefault="00DC5CAA" w:rsidP="003F49A2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DC5CAA">
              <w:rPr>
                <w:rFonts w:eastAsia="Times New Roman"/>
                <w:sz w:val="20"/>
                <w:szCs w:val="20"/>
              </w:rPr>
              <w:t>Obserwacja w trakcie zajęć, projekt, bieżąca informacja zwrotna.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5CAA" w:rsidRDefault="00DC5CAA" w:rsidP="003F49A2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Karta oceny projektu, raport z obserwacji.</w:t>
            </w:r>
          </w:p>
        </w:tc>
      </w:tr>
      <w:tr w:rsidR="00DC5CAA" w:rsidTr="003F49A2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C5CAA" w:rsidRDefault="00DC5CAA" w:rsidP="003F49A2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KOMPETENCJE SPOŁ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DC5CAA" w:rsidTr="003F49A2">
        <w:trPr>
          <w:trHeight w:val="19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5CAA" w:rsidRDefault="00DC5CAA" w:rsidP="003F49A2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K1-K2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5CAA" w:rsidRDefault="00DC5CAA" w:rsidP="003F49A2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Obserwacja.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5CAA" w:rsidRDefault="00DC5CAA" w:rsidP="003F49A2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DC5CAA">
              <w:rPr>
                <w:rFonts w:eastAsia="Times New Roman"/>
                <w:sz w:val="20"/>
                <w:szCs w:val="20"/>
              </w:rPr>
              <w:t>Przedłużona obserwacja nauczyciela, opinie kolegów, samoocena.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5CAA" w:rsidRDefault="00DC5CAA" w:rsidP="003F49A2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  <w:szCs w:val="20"/>
              </w:rPr>
              <w:t>R</w:t>
            </w:r>
            <w:r w:rsidR="00EE5D54">
              <w:rPr>
                <w:rFonts w:eastAsia="Times New Roman"/>
                <w:sz w:val="20"/>
                <w:szCs w:val="20"/>
              </w:rPr>
              <w:t>aport z obserwacji, karta samooceny.</w:t>
            </w:r>
          </w:p>
        </w:tc>
      </w:tr>
    </w:tbl>
    <w:p w:rsidR="00E44C17" w:rsidRDefault="00E44C17" w:rsidP="00E44C17">
      <w:pPr>
        <w:pStyle w:val="Podpunkty"/>
        <w:spacing w:after="80"/>
        <w:ind w:left="357"/>
      </w:pPr>
    </w:p>
    <w:p w:rsidR="004A11D2" w:rsidRDefault="004A11D2" w:rsidP="00E44C17">
      <w:pPr>
        <w:pStyle w:val="Podpunkty"/>
        <w:spacing w:after="80"/>
        <w:ind w:left="357"/>
      </w:pPr>
      <w:r>
        <w:t>Kryt</w:t>
      </w:r>
      <w:r w:rsidR="00DC5CAA">
        <w:t>eria oceny efektów uczenia się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02439F" w:rsidRPr="005C3812" w:rsidTr="00A20565">
        <w:tc>
          <w:tcPr>
            <w:tcW w:w="9670" w:type="dxa"/>
          </w:tcPr>
          <w:p w:rsidR="0002439F" w:rsidRPr="0002439F" w:rsidRDefault="0002439F" w:rsidP="00A20565">
            <w:pPr>
              <w:pStyle w:val="Punktygwne"/>
              <w:spacing w:before="0" w:after="0"/>
              <w:rPr>
                <w:b w:val="0"/>
                <w:smallCaps w:val="0"/>
                <w:sz w:val="20"/>
                <w:szCs w:val="20"/>
              </w:rPr>
            </w:pPr>
            <w:r w:rsidRPr="0002439F">
              <w:rPr>
                <w:b w:val="0"/>
                <w:smallCaps w:val="0"/>
                <w:sz w:val="20"/>
                <w:szCs w:val="20"/>
              </w:rPr>
              <w:t>Obecność na wykładach i ćwiczeniach - 100%</w:t>
            </w:r>
          </w:p>
          <w:p w:rsidR="0002439F" w:rsidRPr="0002439F" w:rsidRDefault="0002439F" w:rsidP="00A20565">
            <w:pPr>
              <w:pStyle w:val="Punktygwne"/>
              <w:spacing w:before="0" w:after="0"/>
              <w:rPr>
                <w:b w:val="0"/>
                <w:smallCaps w:val="0"/>
                <w:sz w:val="20"/>
                <w:szCs w:val="20"/>
              </w:rPr>
            </w:pPr>
            <w:r w:rsidRPr="0002439F">
              <w:rPr>
                <w:smallCaps w:val="0"/>
                <w:sz w:val="20"/>
                <w:szCs w:val="20"/>
              </w:rPr>
              <w:t xml:space="preserve">Wykład </w:t>
            </w:r>
            <w:r w:rsidRPr="0002439F">
              <w:rPr>
                <w:b w:val="0"/>
                <w:smallCaps w:val="0"/>
                <w:sz w:val="20"/>
                <w:szCs w:val="20"/>
              </w:rPr>
              <w:t>- podstawą dopuszczenia do zaliczenia jest pozytywne zaliczenie cz. ćwiczeniowej.</w:t>
            </w:r>
          </w:p>
          <w:p w:rsidR="0002439F" w:rsidRPr="0002439F" w:rsidRDefault="0002439F" w:rsidP="00A20565">
            <w:pPr>
              <w:pStyle w:val="Punktygwne"/>
              <w:spacing w:before="0" w:after="0"/>
              <w:rPr>
                <w:b w:val="0"/>
                <w:smallCaps w:val="0"/>
                <w:sz w:val="20"/>
                <w:szCs w:val="20"/>
              </w:rPr>
            </w:pPr>
            <w:r w:rsidRPr="0002439F">
              <w:rPr>
                <w:b w:val="0"/>
                <w:smallCaps w:val="0"/>
                <w:sz w:val="20"/>
                <w:szCs w:val="20"/>
              </w:rPr>
              <w:t>Zaliczenie końcowe: pozytywna ocena z testu wiedzy jednokrotnego wyboru oznacza uzyskanie co najmniej 60% punktów z testu pisemnego.</w:t>
            </w:r>
          </w:p>
          <w:p w:rsidR="0002439F" w:rsidRPr="0002439F" w:rsidRDefault="0002439F" w:rsidP="00A20565">
            <w:pPr>
              <w:pStyle w:val="Punktygwne"/>
              <w:spacing w:before="0" w:after="0"/>
              <w:rPr>
                <w:b w:val="0"/>
                <w:smallCaps w:val="0"/>
                <w:sz w:val="20"/>
                <w:szCs w:val="20"/>
              </w:rPr>
            </w:pPr>
            <w:r w:rsidRPr="0002439F">
              <w:rPr>
                <w:b w:val="0"/>
                <w:smallCaps w:val="0"/>
                <w:sz w:val="20"/>
                <w:szCs w:val="20"/>
              </w:rPr>
              <w:t>Testy wiedzy: 20 zadań testowych</w:t>
            </w:r>
          </w:p>
          <w:p w:rsidR="0002439F" w:rsidRPr="0002439F" w:rsidRDefault="0002439F" w:rsidP="00A205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2439F">
              <w:rPr>
                <w:sz w:val="20"/>
                <w:szCs w:val="20"/>
              </w:rPr>
              <w:t xml:space="preserve">Kryteria </w:t>
            </w:r>
            <w:proofErr w:type="gramStart"/>
            <w:r w:rsidRPr="0002439F">
              <w:rPr>
                <w:sz w:val="20"/>
                <w:szCs w:val="20"/>
              </w:rPr>
              <w:t xml:space="preserve">oceny: </w:t>
            </w:r>
            <w:r w:rsidRPr="0002439F">
              <w:rPr>
                <w:sz w:val="20"/>
                <w:szCs w:val="20"/>
              </w:rPr>
              <w:br/>
              <w:t xml:space="preserve">              Zakres</w:t>
            </w:r>
            <w:proofErr w:type="gramEnd"/>
            <w:r w:rsidRPr="0002439F">
              <w:rPr>
                <w:sz w:val="20"/>
                <w:szCs w:val="20"/>
              </w:rPr>
              <w:t xml:space="preserve"> ocen:</w:t>
            </w:r>
          </w:p>
          <w:p w:rsidR="0002439F" w:rsidRPr="0002439F" w:rsidRDefault="0002439F" w:rsidP="00A205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2439F">
              <w:rPr>
                <w:sz w:val="20"/>
                <w:szCs w:val="20"/>
              </w:rPr>
              <w:t xml:space="preserve">                 5,0 – student zaliczył efekty uczenia się na poziomie 93-100%</w:t>
            </w:r>
          </w:p>
          <w:p w:rsidR="0002439F" w:rsidRPr="0002439F" w:rsidRDefault="0002439F" w:rsidP="00A205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2439F">
              <w:rPr>
                <w:sz w:val="20"/>
                <w:szCs w:val="20"/>
              </w:rPr>
              <w:t xml:space="preserve">                 4,5 – student zaliczył efekty uczenia się na poziomie 85-92% </w:t>
            </w:r>
          </w:p>
          <w:p w:rsidR="0002439F" w:rsidRPr="0002439F" w:rsidRDefault="0002439F" w:rsidP="00A205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2439F">
              <w:rPr>
                <w:sz w:val="20"/>
                <w:szCs w:val="20"/>
              </w:rPr>
              <w:t xml:space="preserve">                 4,0 – student zaliczył efekty uczenia się na poziomie 77-84% </w:t>
            </w:r>
          </w:p>
          <w:p w:rsidR="0002439F" w:rsidRPr="0002439F" w:rsidRDefault="0002439F" w:rsidP="00A205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2439F">
              <w:rPr>
                <w:sz w:val="20"/>
                <w:szCs w:val="20"/>
              </w:rPr>
              <w:t xml:space="preserve">                 3,5 – student zaliczył efekty uczenia się na poziomie 69-76% </w:t>
            </w:r>
          </w:p>
          <w:p w:rsidR="0002439F" w:rsidRPr="0002439F" w:rsidRDefault="0002439F" w:rsidP="00A205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2439F">
              <w:rPr>
                <w:sz w:val="20"/>
                <w:szCs w:val="20"/>
              </w:rPr>
              <w:t xml:space="preserve">                 3,0 – </w:t>
            </w:r>
            <w:proofErr w:type="gramStart"/>
            <w:r w:rsidRPr="0002439F">
              <w:rPr>
                <w:sz w:val="20"/>
                <w:szCs w:val="20"/>
              </w:rPr>
              <w:t>student  zaliczył</w:t>
            </w:r>
            <w:proofErr w:type="gramEnd"/>
            <w:r w:rsidRPr="0002439F">
              <w:rPr>
                <w:sz w:val="20"/>
                <w:szCs w:val="20"/>
              </w:rPr>
              <w:t xml:space="preserve"> efekty uczenia się na poziomie 60%-68%</w:t>
            </w:r>
          </w:p>
          <w:p w:rsidR="0002439F" w:rsidRPr="0002439F" w:rsidRDefault="0002439F" w:rsidP="00A205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2439F">
              <w:rPr>
                <w:sz w:val="20"/>
                <w:szCs w:val="20"/>
              </w:rPr>
              <w:t xml:space="preserve">                 2,0 – </w:t>
            </w:r>
            <w:proofErr w:type="gramStart"/>
            <w:r w:rsidRPr="0002439F">
              <w:rPr>
                <w:sz w:val="20"/>
                <w:szCs w:val="20"/>
              </w:rPr>
              <w:t>student  zaliczył</w:t>
            </w:r>
            <w:proofErr w:type="gramEnd"/>
            <w:r w:rsidRPr="0002439F">
              <w:rPr>
                <w:sz w:val="20"/>
                <w:szCs w:val="20"/>
              </w:rPr>
              <w:t xml:space="preserve"> efekty uczenia się poniżej  60%</w:t>
            </w:r>
          </w:p>
          <w:p w:rsidR="0002439F" w:rsidRPr="0002439F" w:rsidRDefault="0002439F" w:rsidP="00A20565">
            <w:pPr>
              <w:pStyle w:val="Punktygwne"/>
              <w:spacing w:before="0" w:after="0"/>
              <w:rPr>
                <w:smallCaps w:val="0"/>
                <w:sz w:val="20"/>
                <w:szCs w:val="20"/>
              </w:rPr>
            </w:pPr>
            <w:r w:rsidRPr="0002439F">
              <w:rPr>
                <w:smallCaps w:val="0"/>
                <w:sz w:val="20"/>
                <w:szCs w:val="20"/>
              </w:rPr>
              <w:t>Ćwiczenia</w:t>
            </w:r>
            <w:r>
              <w:rPr>
                <w:smallCaps w:val="0"/>
                <w:sz w:val="20"/>
                <w:szCs w:val="20"/>
              </w:rPr>
              <w:t xml:space="preserve"> - </w:t>
            </w:r>
            <w:r>
              <w:rPr>
                <w:b w:val="0"/>
                <w:smallCaps w:val="0"/>
                <w:sz w:val="20"/>
                <w:szCs w:val="20"/>
              </w:rPr>
              <w:t>p</w:t>
            </w:r>
            <w:r w:rsidRPr="0002439F">
              <w:rPr>
                <w:b w:val="0"/>
                <w:smallCaps w:val="0"/>
                <w:sz w:val="20"/>
                <w:szCs w:val="20"/>
              </w:rPr>
              <w:t xml:space="preserve">rzygotowanie przez studenta projektów wg tematyki ćwiczeń. Student otrzymuje opracowany opis przypadku lub materiały źródłowe. Na ich podstawie oraz w oparciu o dostępną literaturę przygotowuje projekt wg tematyki. </w:t>
            </w:r>
            <w:r w:rsidRPr="0002439F">
              <w:rPr>
                <w:b w:val="0"/>
                <w:smallCaps w:val="0"/>
                <w:sz w:val="20"/>
                <w:szCs w:val="20"/>
              </w:rPr>
              <w:br/>
              <w:t xml:space="preserve">Kryteria oceny: </w:t>
            </w:r>
            <w:r w:rsidRPr="0002439F">
              <w:rPr>
                <w:b w:val="0"/>
                <w:smallCaps w:val="0"/>
                <w:sz w:val="20"/>
                <w:szCs w:val="20"/>
              </w:rPr>
              <w:br/>
              <w:t xml:space="preserve">- wykazanie wiedzy i zrozumienia tematyki z zakresu realizowanego przedmiotu, potwierdzających osiągnięcie zakładanych efektów uczenia </w:t>
            </w:r>
            <w:proofErr w:type="gramStart"/>
            <w:r w:rsidRPr="0002439F">
              <w:rPr>
                <w:b w:val="0"/>
                <w:smallCaps w:val="0"/>
                <w:sz w:val="20"/>
                <w:szCs w:val="20"/>
              </w:rPr>
              <w:t>się :  0-6 pkt</w:t>
            </w:r>
            <w:proofErr w:type="gramEnd"/>
            <w:r w:rsidRPr="0002439F">
              <w:rPr>
                <w:b w:val="0"/>
                <w:smallCaps w:val="0"/>
                <w:sz w:val="20"/>
                <w:szCs w:val="20"/>
              </w:rPr>
              <w:t xml:space="preserve">., </w:t>
            </w:r>
            <w:r w:rsidRPr="0002439F">
              <w:rPr>
                <w:b w:val="0"/>
                <w:smallCaps w:val="0"/>
                <w:sz w:val="20"/>
                <w:szCs w:val="20"/>
              </w:rPr>
              <w:br/>
              <w:t>- klarowność opracowania tekstu – poprawna terminologia: 0-3 pkt.,</w:t>
            </w:r>
            <w:r w:rsidRPr="0002439F">
              <w:rPr>
                <w:b w:val="0"/>
                <w:smallCaps w:val="0"/>
                <w:sz w:val="20"/>
                <w:szCs w:val="20"/>
              </w:rPr>
              <w:br/>
              <w:t xml:space="preserve">- prawidłowy układ opracowania : 0-3 pkt., </w:t>
            </w:r>
            <w:r w:rsidRPr="0002439F">
              <w:rPr>
                <w:b w:val="0"/>
                <w:smallCaps w:val="0"/>
                <w:sz w:val="20"/>
                <w:szCs w:val="20"/>
              </w:rPr>
              <w:br/>
              <w:t>- dobór piśmiennictwa polskiego i zagranicznego : 0-3 pkt.</w:t>
            </w:r>
            <w:r w:rsidRPr="0002439F">
              <w:rPr>
                <w:b w:val="0"/>
                <w:sz w:val="20"/>
                <w:szCs w:val="20"/>
              </w:rPr>
              <w:t xml:space="preserve"> </w:t>
            </w:r>
            <w:r w:rsidRPr="0002439F">
              <w:rPr>
                <w:b w:val="0"/>
                <w:sz w:val="20"/>
                <w:szCs w:val="20"/>
              </w:rPr>
              <w:br/>
            </w:r>
            <w:r w:rsidRPr="0002439F">
              <w:rPr>
                <w:b w:val="0"/>
                <w:smallCaps w:val="0"/>
                <w:sz w:val="20"/>
                <w:szCs w:val="20"/>
              </w:rPr>
              <w:t xml:space="preserve">Zaliczenie projektów według kryterium:  </w:t>
            </w:r>
          </w:p>
          <w:p w:rsidR="0002439F" w:rsidRPr="0002439F" w:rsidRDefault="0002439F" w:rsidP="00A205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2439F">
              <w:rPr>
                <w:sz w:val="20"/>
                <w:szCs w:val="20"/>
              </w:rPr>
              <w:t xml:space="preserve">                 5,0 – student zaliczył efekty uczenia się na poziomie 93-100%</w:t>
            </w:r>
          </w:p>
          <w:p w:rsidR="0002439F" w:rsidRPr="0002439F" w:rsidRDefault="0002439F" w:rsidP="00A205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2439F">
              <w:rPr>
                <w:sz w:val="20"/>
                <w:szCs w:val="20"/>
              </w:rPr>
              <w:t xml:space="preserve">                 4,5 – student zaliczył efekty uczenia się na poziomie 85-92% </w:t>
            </w:r>
          </w:p>
          <w:p w:rsidR="0002439F" w:rsidRPr="0002439F" w:rsidRDefault="0002439F" w:rsidP="00A205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2439F">
              <w:rPr>
                <w:sz w:val="20"/>
                <w:szCs w:val="20"/>
              </w:rPr>
              <w:t xml:space="preserve">                 4,0 – student zaliczył efekty uczenia się na poziomie 77-84% </w:t>
            </w:r>
          </w:p>
          <w:p w:rsidR="0002439F" w:rsidRPr="0002439F" w:rsidRDefault="0002439F" w:rsidP="00A205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2439F">
              <w:rPr>
                <w:sz w:val="20"/>
                <w:szCs w:val="20"/>
              </w:rPr>
              <w:t xml:space="preserve">                 3,5 – student zaliczył efekty uczenia się na poziomie 69-76% </w:t>
            </w:r>
          </w:p>
          <w:p w:rsidR="0002439F" w:rsidRPr="0002439F" w:rsidRDefault="0002439F" w:rsidP="00A205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2439F">
              <w:rPr>
                <w:sz w:val="20"/>
                <w:szCs w:val="20"/>
              </w:rPr>
              <w:t xml:space="preserve">                 3,0 – </w:t>
            </w:r>
            <w:proofErr w:type="gramStart"/>
            <w:r w:rsidRPr="0002439F">
              <w:rPr>
                <w:sz w:val="20"/>
                <w:szCs w:val="20"/>
              </w:rPr>
              <w:t>student  zaliczył</w:t>
            </w:r>
            <w:proofErr w:type="gramEnd"/>
            <w:r w:rsidRPr="0002439F">
              <w:rPr>
                <w:sz w:val="20"/>
                <w:szCs w:val="20"/>
              </w:rPr>
              <w:t xml:space="preserve"> efekty uczenia się na poziomie 60%-68%</w:t>
            </w:r>
          </w:p>
          <w:p w:rsidR="0002439F" w:rsidRDefault="0002439F" w:rsidP="00A205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2439F">
              <w:rPr>
                <w:sz w:val="20"/>
                <w:szCs w:val="20"/>
              </w:rPr>
              <w:t xml:space="preserve">                 2,0 – </w:t>
            </w:r>
            <w:proofErr w:type="gramStart"/>
            <w:r w:rsidRPr="0002439F">
              <w:rPr>
                <w:sz w:val="20"/>
                <w:szCs w:val="20"/>
              </w:rPr>
              <w:t>student  zaliczył</w:t>
            </w:r>
            <w:proofErr w:type="gramEnd"/>
            <w:r w:rsidRPr="0002439F">
              <w:rPr>
                <w:sz w:val="20"/>
                <w:szCs w:val="20"/>
              </w:rPr>
              <w:t xml:space="preserve"> efekty u</w:t>
            </w:r>
            <w:r>
              <w:rPr>
                <w:sz w:val="20"/>
                <w:szCs w:val="20"/>
              </w:rPr>
              <w:t xml:space="preserve">czenia się poniżej </w:t>
            </w:r>
            <w:r w:rsidRPr="0002439F">
              <w:rPr>
                <w:sz w:val="20"/>
                <w:szCs w:val="20"/>
              </w:rPr>
              <w:t>60%</w:t>
            </w:r>
            <w:r>
              <w:rPr>
                <w:sz w:val="20"/>
                <w:szCs w:val="20"/>
              </w:rPr>
              <w:t>.</w:t>
            </w:r>
          </w:p>
          <w:p w:rsidR="0002439F" w:rsidRPr="0002439F" w:rsidRDefault="0002439F" w:rsidP="0002439F">
            <w:pPr>
              <w:pStyle w:val="Podpunkty"/>
              <w:ind w:left="0"/>
              <w:rPr>
                <w:rFonts w:eastAsia="Calibri"/>
                <w:b w:val="0"/>
                <w:sz w:val="20"/>
              </w:rPr>
            </w:pPr>
            <w:r w:rsidRPr="0002439F">
              <w:rPr>
                <w:rFonts w:eastAsia="Calibri"/>
                <w:sz w:val="20"/>
              </w:rPr>
              <w:t>Samokształcenie</w:t>
            </w:r>
            <w:r>
              <w:rPr>
                <w:rFonts w:eastAsia="Calibri"/>
                <w:sz w:val="20"/>
              </w:rPr>
              <w:t xml:space="preserve"> - </w:t>
            </w:r>
            <w:r>
              <w:rPr>
                <w:rFonts w:eastAsia="Calibri"/>
                <w:b w:val="0"/>
                <w:sz w:val="20"/>
              </w:rPr>
              <w:t>s</w:t>
            </w:r>
            <w:r w:rsidRPr="0002439F">
              <w:rPr>
                <w:rFonts w:eastAsia="Calibri"/>
                <w:b w:val="0"/>
                <w:sz w:val="20"/>
              </w:rPr>
              <w:t xml:space="preserve">tudent </w:t>
            </w:r>
            <w:r>
              <w:rPr>
                <w:rFonts w:eastAsia="Calibri"/>
                <w:b w:val="0"/>
                <w:sz w:val="20"/>
              </w:rPr>
              <w:t>poszerza</w:t>
            </w:r>
            <w:r w:rsidRPr="0002439F">
              <w:rPr>
                <w:rFonts w:eastAsia="Calibri"/>
                <w:b w:val="0"/>
                <w:sz w:val="20"/>
              </w:rPr>
              <w:t xml:space="preserve"> swoje zainteresowanie w</w:t>
            </w:r>
            <w:r>
              <w:rPr>
                <w:rFonts w:eastAsia="Calibri"/>
                <w:b w:val="0"/>
                <w:sz w:val="20"/>
              </w:rPr>
              <w:t xml:space="preserve"> zakresie współpracy w zespole, p</w:t>
            </w:r>
            <w:r w:rsidRPr="0002439F">
              <w:rPr>
                <w:rFonts w:eastAsia="Calibri"/>
                <w:b w:val="0"/>
                <w:sz w:val="20"/>
              </w:rPr>
              <w:t>rzedstawi</w:t>
            </w:r>
            <w:r>
              <w:rPr>
                <w:rFonts w:eastAsia="Calibri"/>
                <w:b w:val="0"/>
                <w:sz w:val="20"/>
              </w:rPr>
              <w:t>a</w:t>
            </w:r>
            <w:r w:rsidRPr="0002439F">
              <w:rPr>
                <w:rFonts w:eastAsia="Calibri"/>
                <w:b w:val="0"/>
                <w:sz w:val="20"/>
              </w:rPr>
              <w:t xml:space="preserve"> techniki </w:t>
            </w:r>
            <w:r>
              <w:rPr>
                <w:rFonts w:eastAsia="Calibri"/>
                <w:b w:val="0"/>
                <w:sz w:val="20"/>
              </w:rPr>
              <w:t>przydatne w rozwoju współpracy.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347DCE" w:rsidRDefault="00E44C17" w:rsidP="00392AF3">
      <w:pPr>
        <w:pStyle w:val="Podpunkty"/>
        <w:spacing w:before="120"/>
        <w:ind w:left="357" w:hanging="357"/>
      </w:pPr>
      <w:r>
        <w:t>3.</w:t>
      </w:r>
      <w:r w:rsidR="0002439F">
        <w:t>6</w:t>
      </w:r>
      <w:r>
        <w:t>. Zalecana literatura</w:t>
      </w:r>
    </w:p>
    <w:p w:rsidR="00392AF3" w:rsidRPr="00392AF3" w:rsidRDefault="00392AF3" w:rsidP="00392AF3">
      <w:pPr>
        <w:pStyle w:val="Podpunkty"/>
        <w:spacing w:before="120"/>
        <w:ind w:left="357" w:hanging="357"/>
      </w:pPr>
    </w:p>
    <w:p w:rsidR="00A714FF" w:rsidRPr="00A714FF" w:rsidRDefault="00A714FF" w:rsidP="00A714FF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A714FF">
        <w:rPr>
          <w:b/>
        </w:rPr>
        <w:t xml:space="preserve">Podstawowa </w:t>
      </w:r>
    </w:p>
    <w:p w:rsidR="00A714FF" w:rsidRPr="00A714FF" w:rsidRDefault="00A714FF" w:rsidP="00A714FF">
      <w:pPr>
        <w:pStyle w:val="Podpunkty"/>
        <w:numPr>
          <w:ilvl w:val="0"/>
          <w:numId w:val="29"/>
        </w:numPr>
        <w:rPr>
          <w:rFonts w:eastAsia="Calibri"/>
          <w:b w:val="0"/>
          <w:sz w:val="20"/>
        </w:rPr>
      </w:pPr>
      <w:r w:rsidRPr="00A714FF">
        <w:rPr>
          <w:rFonts w:eastAsia="Calibri"/>
          <w:b w:val="0"/>
          <w:sz w:val="20"/>
        </w:rPr>
        <w:t xml:space="preserve">Bielińska I., </w:t>
      </w:r>
      <w:proofErr w:type="spellStart"/>
      <w:r w:rsidRPr="00A714FF">
        <w:rPr>
          <w:rFonts w:eastAsia="Calibri"/>
          <w:b w:val="0"/>
          <w:sz w:val="20"/>
        </w:rPr>
        <w:t>Jakubczyńska</w:t>
      </w:r>
      <w:proofErr w:type="spellEnd"/>
      <w:r w:rsidRPr="00A714FF">
        <w:rPr>
          <w:rFonts w:eastAsia="Calibri"/>
          <w:b w:val="0"/>
          <w:sz w:val="20"/>
        </w:rPr>
        <w:t xml:space="preserve"> Z., Efektywny zespół, Wydawnictwo </w:t>
      </w:r>
      <w:proofErr w:type="spellStart"/>
      <w:r w:rsidRPr="00A714FF">
        <w:rPr>
          <w:rFonts w:eastAsia="Calibri"/>
          <w:b w:val="0"/>
          <w:sz w:val="20"/>
        </w:rPr>
        <w:t>Edgard</w:t>
      </w:r>
      <w:proofErr w:type="spellEnd"/>
      <w:r w:rsidRPr="00A714FF">
        <w:rPr>
          <w:rFonts w:eastAsia="Calibri"/>
          <w:b w:val="0"/>
          <w:sz w:val="20"/>
        </w:rPr>
        <w:t>, Warszawa, 2016.</w:t>
      </w:r>
    </w:p>
    <w:p w:rsidR="00A714FF" w:rsidRPr="00A714FF" w:rsidRDefault="00A714FF" w:rsidP="00A714FF">
      <w:pPr>
        <w:pStyle w:val="Podpunkty"/>
        <w:numPr>
          <w:ilvl w:val="0"/>
          <w:numId w:val="29"/>
        </w:numPr>
        <w:rPr>
          <w:rFonts w:eastAsia="Calibri"/>
          <w:b w:val="0"/>
          <w:sz w:val="20"/>
        </w:rPr>
      </w:pPr>
      <w:r w:rsidRPr="00A714FF">
        <w:rPr>
          <w:rFonts w:eastAsia="Calibri"/>
          <w:b w:val="0"/>
          <w:sz w:val="20"/>
        </w:rPr>
        <w:t>Dobska M., Rogoziński K., Podstawy zarządzania zakładem opieki zdrowotnej, PWN, Warszawa, 2017.</w:t>
      </w:r>
    </w:p>
    <w:p w:rsidR="00A714FF" w:rsidRPr="00A714FF" w:rsidRDefault="00A714FF" w:rsidP="00A714FF">
      <w:pPr>
        <w:pStyle w:val="Podpunkty"/>
        <w:numPr>
          <w:ilvl w:val="0"/>
          <w:numId w:val="29"/>
        </w:numPr>
        <w:spacing w:after="240"/>
        <w:rPr>
          <w:rFonts w:eastAsia="Calibri"/>
          <w:b w:val="0"/>
          <w:sz w:val="20"/>
        </w:rPr>
      </w:pPr>
      <w:r w:rsidRPr="00A714FF">
        <w:rPr>
          <w:rFonts w:eastAsia="Calibri"/>
          <w:b w:val="0"/>
          <w:sz w:val="20"/>
        </w:rPr>
        <w:t>Ksykiewicz-Dorota A., Zarządzanie w pielęgniarstwie, PZWL, Warszawa, 2021.</w:t>
      </w:r>
    </w:p>
    <w:p w:rsidR="00A714FF" w:rsidRPr="00A714FF" w:rsidRDefault="00A714FF" w:rsidP="00A714FF">
      <w:pPr>
        <w:rPr>
          <w:b/>
          <w:sz w:val="20"/>
          <w:szCs w:val="20"/>
        </w:rPr>
      </w:pPr>
      <w:r w:rsidRPr="00A714FF">
        <w:rPr>
          <w:b/>
          <w:sz w:val="20"/>
          <w:szCs w:val="20"/>
        </w:rPr>
        <w:t>Uzupełniająca</w:t>
      </w:r>
    </w:p>
    <w:p w:rsidR="00A714FF" w:rsidRPr="00A714FF" w:rsidRDefault="00A714FF" w:rsidP="00A714FF">
      <w:pPr>
        <w:pStyle w:val="Podpunkty"/>
        <w:numPr>
          <w:ilvl w:val="0"/>
          <w:numId w:val="31"/>
        </w:numPr>
        <w:rPr>
          <w:rFonts w:eastAsia="Calibri"/>
          <w:b w:val="0"/>
          <w:sz w:val="20"/>
        </w:rPr>
      </w:pPr>
      <w:r w:rsidRPr="00A714FF">
        <w:rPr>
          <w:rFonts w:eastAsia="Calibri"/>
          <w:b w:val="0"/>
          <w:sz w:val="20"/>
        </w:rPr>
        <w:t xml:space="preserve">Dobska M., </w:t>
      </w:r>
      <w:proofErr w:type="spellStart"/>
      <w:r w:rsidRPr="00A714FF">
        <w:rPr>
          <w:rFonts w:eastAsia="Calibri"/>
          <w:b w:val="0"/>
          <w:sz w:val="20"/>
        </w:rPr>
        <w:t>Dobski</w:t>
      </w:r>
      <w:proofErr w:type="spellEnd"/>
      <w:r w:rsidRPr="00A714FF">
        <w:rPr>
          <w:rFonts w:eastAsia="Calibri"/>
          <w:b w:val="0"/>
          <w:sz w:val="20"/>
        </w:rPr>
        <w:t xml:space="preserve"> P., Zarządzanie jakością w podmiotach leczniczych, Wolters Kluwer, Warszawa, 2012</w:t>
      </w:r>
      <w:r>
        <w:rPr>
          <w:rFonts w:eastAsia="Calibri"/>
          <w:b w:val="0"/>
          <w:sz w:val="20"/>
        </w:rPr>
        <w:t>.</w:t>
      </w:r>
    </w:p>
    <w:p w:rsidR="00A714FF" w:rsidRPr="00A714FF" w:rsidRDefault="00A714FF" w:rsidP="00A714FF">
      <w:pPr>
        <w:pStyle w:val="Podpunkty"/>
        <w:numPr>
          <w:ilvl w:val="0"/>
          <w:numId w:val="31"/>
        </w:numPr>
        <w:rPr>
          <w:rFonts w:eastAsia="Calibri"/>
          <w:b w:val="0"/>
          <w:sz w:val="20"/>
        </w:rPr>
      </w:pPr>
      <w:proofErr w:type="spellStart"/>
      <w:r w:rsidRPr="00A714FF">
        <w:rPr>
          <w:rFonts w:eastAsia="Calibri"/>
          <w:b w:val="0"/>
          <w:sz w:val="20"/>
        </w:rPr>
        <w:t>Walshe</w:t>
      </w:r>
      <w:proofErr w:type="spellEnd"/>
      <w:r w:rsidRPr="00A714FF">
        <w:rPr>
          <w:rFonts w:eastAsia="Calibri"/>
          <w:b w:val="0"/>
          <w:sz w:val="20"/>
        </w:rPr>
        <w:t xml:space="preserve"> K., </w:t>
      </w:r>
      <w:proofErr w:type="spellStart"/>
      <w:r w:rsidRPr="00A714FF">
        <w:rPr>
          <w:rFonts w:eastAsia="Calibri"/>
          <w:b w:val="0"/>
          <w:sz w:val="20"/>
        </w:rPr>
        <w:t>Smith</w:t>
      </w:r>
      <w:proofErr w:type="spellEnd"/>
      <w:r w:rsidRPr="00A714FF">
        <w:rPr>
          <w:rFonts w:eastAsia="Calibri"/>
          <w:b w:val="0"/>
          <w:sz w:val="20"/>
        </w:rPr>
        <w:t xml:space="preserve"> J., Zarządzanie w opiece zdrowotnej, Wolters Kluwer, Warszawa,</w:t>
      </w:r>
      <w:r>
        <w:rPr>
          <w:rFonts w:eastAsia="Calibri"/>
          <w:b w:val="0"/>
          <w:sz w:val="20"/>
        </w:rPr>
        <w:t xml:space="preserve"> 2011.</w:t>
      </w:r>
    </w:p>
    <w:p w:rsidR="00A714FF" w:rsidRPr="00A714FF" w:rsidRDefault="00A714FF" w:rsidP="00A714FF">
      <w:pPr>
        <w:pStyle w:val="Podpunkty"/>
        <w:numPr>
          <w:ilvl w:val="0"/>
          <w:numId w:val="31"/>
        </w:numPr>
        <w:rPr>
          <w:rFonts w:eastAsia="Calibri"/>
          <w:b w:val="0"/>
          <w:sz w:val="20"/>
        </w:rPr>
      </w:pPr>
      <w:r w:rsidRPr="00A714FF">
        <w:rPr>
          <w:rFonts w:eastAsia="Calibri"/>
          <w:b w:val="0"/>
          <w:sz w:val="20"/>
        </w:rPr>
        <w:t>T. A. Karkowski, B. Pietrzak, Zarządzanie personelem pielęgniarskim w podmiotach leczniczych, Wolters Kluwer Polska, Warszawa, 2013.</w:t>
      </w:r>
    </w:p>
    <w:p w:rsidR="00A714FF" w:rsidRPr="00347DCE" w:rsidRDefault="00A714FF" w:rsidP="00347DCE">
      <w:pPr>
        <w:pStyle w:val="Akapitzlist"/>
        <w:rPr>
          <w:color w:val="000000"/>
          <w:sz w:val="20"/>
        </w:rPr>
      </w:pPr>
    </w:p>
    <w:p w:rsidR="006365BA" w:rsidRDefault="006365BA"/>
    <w:sectPr w:rsidR="006365BA" w:rsidSect="00CF52D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1C4" w:rsidRDefault="00C071C4">
      <w:pPr>
        <w:spacing w:after="0" w:line="240" w:lineRule="auto"/>
      </w:pPr>
      <w:r>
        <w:separator/>
      </w:r>
    </w:p>
  </w:endnote>
  <w:endnote w:type="continuationSeparator" w:id="0">
    <w:p w:rsidR="00C071C4" w:rsidRDefault="00C0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4080" wp14:editId="4A285FA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D1D7F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40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D1D7F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1C4" w:rsidRDefault="00C071C4">
      <w:pPr>
        <w:spacing w:after="0" w:line="240" w:lineRule="auto"/>
      </w:pPr>
      <w:r>
        <w:separator/>
      </w:r>
    </w:p>
  </w:footnote>
  <w:footnote w:type="continuationSeparator" w:id="0">
    <w:p w:rsidR="00C071C4" w:rsidRDefault="00C07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786F"/>
    <w:multiLevelType w:val="hybridMultilevel"/>
    <w:tmpl w:val="5A641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178B0"/>
    <w:multiLevelType w:val="hybridMultilevel"/>
    <w:tmpl w:val="5A641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313B4"/>
    <w:multiLevelType w:val="hybridMultilevel"/>
    <w:tmpl w:val="5A641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5D72C27"/>
    <w:multiLevelType w:val="hybridMultilevel"/>
    <w:tmpl w:val="31F26928"/>
    <w:lvl w:ilvl="0" w:tplc="E6A85350">
      <w:start w:val="1"/>
      <w:numFmt w:val="upperRoman"/>
      <w:lvlText w:val="%1."/>
      <w:lvlJc w:val="left"/>
      <w:pPr>
        <w:ind w:left="144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90ACA"/>
    <w:multiLevelType w:val="hybridMultilevel"/>
    <w:tmpl w:val="2236D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BB2C25"/>
    <w:multiLevelType w:val="hybridMultilevel"/>
    <w:tmpl w:val="12CEE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65F3F"/>
    <w:multiLevelType w:val="hybridMultilevel"/>
    <w:tmpl w:val="BFD26726"/>
    <w:lvl w:ilvl="0" w:tplc="E6A85350">
      <w:start w:val="1"/>
      <w:numFmt w:val="upperRoman"/>
      <w:lvlText w:val="%1."/>
      <w:lvlJc w:val="left"/>
      <w:pPr>
        <w:ind w:left="144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31448"/>
    <w:multiLevelType w:val="hybridMultilevel"/>
    <w:tmpl w:val="5A641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92669"/>
    <w:multiLevelType w:val="hybridMultilevel"/>
    <w:tmpl w:val="5A641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4"/>
  </w:num>
  <w:num w:numId="4">
    <w:abstractNumId w:val="8"/>
  </w:num>
  <w:num w:numId="5">
    <w:abstractNumId w:val="21"/>
  </w:num>
  <w:num w:numId="6">
    <w:abstractNumId w:val="13"/>
  </w:num>
  <w:num w:numId="7">
    <w:abstractNumId w:val="30"/>
  </w:num>
  <w:num w:numId="8">
    <w:abstractNumId w:val="6"/>
  </w:num>
  <w:num w:numId="9">
    <w:abstractNumId w:val="19"/>
  </w:num>
  <w:num w:numId="10">
    <w:abstractNumId w:val="4"/>
  </w:num>
  <w:num w:numId="11">
    <w:abstractNumId w:val="17"/>
  </w:num>
  <w:num w:numId="12">
    <w:abstractNumId w:val="18"/>
  </w:num>
  <w:num w:numId="13">
    <w:abstractNumId w:val="14"/>
  </w:num>
  <w:num w:numId="14">
    <w:abstractNumId w:val="27"/>
  </w:num>
  <w:num w:numId="15">
    <w:abstractNumId w:val="29"/>
  </w:num>
  <w:num w:numId="16">
    <w:abstractNumId w:val="26"/>
  </w:num>
  <w:num w:numId="17">
    <w:abstractNumId w:val="7"/>
  </w:num>
  <w:num w:numId="18">
    <w:abstractNumId w:val="10"/>
  </w:num>
  <w:num w:numId="19">
    <w:abstractNumId w:val="16"/>
  </w:num>
  <w:num w:numId="20">
    <w:abstractNumId w:val="1"/>
  </w:num>
  <w:num w:numId="21">
    <w:abstractNumId w:val="3"/>
  </w:num>
  <w:num w:numId="22">
    <w:abstractNumId w:val="20"/>
  </w:num>
  <w:num w:numId="23">
    <w:abstractNumId w:val="25"/>
  </w:num>
  <w:num w:numId="24">
    <w:abstractNumId w:val="22"/>
  </w:num>
  <w:num w:numId="25">
    <w:abstractNumId w:val="28"/>
  </w:num>
  <w:num w:numId="26">
    <w:abstractNumId w:val="23"/>
  </w:num>
  <w:num w:numId="27">
    <w:abstractNumId w:val="12"/>
  </w:num>
  <w:num w:numId="28">
    <w:abstractNumId w:val="15"/>
  </w:num>
  <w:num w:numId="29">
    <w:abstractNumId w:val="2"/>
  </w:num>
  <w:num w:numId="30">
    <w:abstractNumId w:val="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227FF"/>
    <w:rsid w:val="0002439F"/>
    <w:rsid w:val="00035604"/>
    <w:rsid w:val="000570B1"/>
    <w:rsid w:val="00066969"/>
    <w:rsid w:val="0007708C"/>
    <w:rsid w:val="00092B32"/>
    <w:rsid w:val="000B2A67"/>
    <w:rsid w:val="000F14D8"/>
    <w:rsid w:val="000F5F8A"/>
    <w:rsid w:val="00120393"/>
    <w:rsid w:val="00143DF8"/>
    <w:rsid w:val="00174563"/>
    <w:rsid w:val="001E4A55"/>
    <w:rsid w:val="001F451C"/>
    <w:rsid w:val="00202887"/>
    <w:rsid w:val="00203EEB"/>
    <w:rsid w:val="0020694C"/>
    <w:rsid w:val="00207108"/>
    <w:rsid w:val="00234BFF"/>
    <w:rsid w:val="00247640"/>
    <w:rsid w:val="00270215"/>
    <w:rsid w:val="002714CC"/>
    <w:rsid w:val="00295CD7"/>
    <w:rsid w:val="002B1196"/>
    <w:rsid w:val="002D2830"/>
    <w:rsid w:val="002F0134"/>
    <w:rsid w:val="00303105"/>
    <w:rsid w:val="0030343D"/>
    <w:rsid w:val="0031193E"/>
    <w:rsid w:val="00347DCE"/>
    <w:rsid w:val="003767C7"/>
    <w:rsid w:val="00392AF3"/>
    <w:rsid w:val="00397B37"/>
    <w:rsid w:val="003A19AE"/>
    <w:rsid w:val="003C2661"/>
    <w:rsid w:val="003E6F37"/>
    <w:rsid w:val="00417DE1"/>
    <w:rsid w:val="00430C03"/>
    <w:rsid w:val="004415B9"/>
    <w:rsid w:val="004472D6"/>
    <w:rsid w:val="00461B1B"/>
    <w:rsid w:val="00465D49"/>
    <w:rsid w:val="0048050C"/>
    <w:rsid w:val="004A11D2"/>
    <w:rsid w:val="004B2F97"/>
    <w:rsid w:val="004D3C7D"/>
    <w:rsid w:val="004D3F38"/>
    <w:rsid w:val="004E1036"/>
    <w:rsid w:val="004F1E6C"/>
    <w:rsid w:val="00525FD3"/>
    <w:rsid w:val="0052655A"/>
    <w:rsid w:val="005628F9"/>
    <w:rsid w:val="005B0775"/>
    <w:rsid w:val="005C396D"/>
    <w:rsid w:val="005D56AC"/>
    <w:rsid w:val="005D77F1"/>
    <w:rsid w:val="00614FE4"/>
    <w:rsid w:val="0062487D"/>
    <w:rsid w:val="00627B24"/>
    <w:rsid w:val="006365BA"/>
    <w:rsid w:val="00646C6D"/>
    <w:rsid w:val="00671A45"/>
    <w:rsid w:val="006D1D7F"/>
    <w:rsid w:val="006E1F62"/>
    <w:rsid w:val="007111B9"/>
    <w:rsid w:val="00731AF4"/>
    <w:rsid w:val="00755B03"/>
    <w:rsid w:val="007920B5"/>
    <w:rsid w:val="007B180F"/>
    <w:rsid w:val="007C0E27"/>
    <w:rsid w:val="00807B4C"/>
    <w:rsid w:val="008378B8"/>
    <w:rsid w:val="00840302"/>
    <w:rsid w:val="00844EDE"/>
    <w:rsid w:val="00855414"/>
    <w:rsid w:val="00875FAE"/>
    <w:rsid w:val="0089747E"/>
    <w:rsid w:val="008F65D2"/>
    <w:rsid w:val="008F6A9E"/>
    <w:rsid w:val="00902445"/>
    <w:rsid w:val="00920545"/>
    <w:rsid w:val="00932F2D"/>
    <w:rsid w:val="0094118F"/>
    <w:rsid w:val="009449BE"/>
    <w:rsid w:val="009532D8"/>
    <w:rsid w:val="00964A56"/>
    <w:rsid w:val="00965BB9"/>
    <w:rsid w:val="009F148C"/>
    <w:rsid w:val="00A0259A"/>
    <w:rsid w:val="00A179A2"/>
    <w:rsid w:val="00A371F5"/>
    <w:rsid w:val="00A37A4B"/>
    <w:rsid w:val="00A714FF"/>
    <w:rsid w:val="00A728C1"/>
    <w:rsid w:val="00AC7EEE"/>
    <w:rsid w:val="00AF2904"/>
    <w:rsid w:val="00AF7F7A"/>
    <w:rsid w:val="00B0410F"/>
    <w:rsid w:val="00B07654"/>
    <w:rsid w:val="00B15F2E"/>
    <w:rsid w:val="00B700FA"/>
    <w:rsid w:val="00B93171"/>
    <w:rsid w:val="00BC0014"/>
    <w:rsid w:val="00BC5D32"/>
    <w:rsid w:val="00BD3CBE"/>
    <w:rsid w:val="00C0148F"/>
    <w:rsid w:val="00C049F6"/>
    <w:rsid w:val="00C071C4"/>
    <w:rsid w:val="00C22421"/>
    <w:rsid w:val="00C5498B"/>
    <w:rsid w:val="00CC582A"/>
    <w:rsid w:val="00CF52D5"/>
    <w:rsid w:val="00CF57DB"/>
    <w:rsid w:val="00D021A3"/>
    <w:rsid w:val="00D2153C"/>
    <w:rsid w:val="00D36A18"/>
    <w:rsid w:val="00D603D9"/>
    <w:rsid w:val="00D61D32"/>
    <w:rsid w:val="00D75EB8"/>
    <w:rsid w:val="00D841E5"/>
    <w:rsid w:val="00DA2413"/>
    <w:rsid w:val="00DA33C7"/>
    <w:rsid w:val="00DB2D91"/>
    <w:rsid w:val="00DC1794"/>
    <w:rsid w:val="00DC5CAA"/>
    <w:rsid w:val="00E020AD"/>
    <w:rsid w:val="00E048AA"/>
    <w:rsid w:val="00E44C17"/>
    <w:rsid w:val="00E50459"/>
    <w:rsid w:val="00E73B91"/>
    <w:rsid w:val="00E7716F"/>
    <w:rsid w:val="00E97050"/>
    <w:rsid w:val="00EE5D54"/>
    <w:rsid w:val="00EF1F23"/>
    <w:rsid w:val="00F02941"/>
    <w:rsid w:val="00F61684"/>
    <w:rsid w:val="00F84F3A"/>
    <w:rsid w:val="00F92503"/>
    <w:rsid w:val="00FA0754"/>
    <w:rsid w:val="00FA7B22"/>
    <w:rsid w:val="00FC5A4E"/>
    <w:rsid w:val="00FD0FF3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9289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1070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8</cp:revision>
  <dcterms:created xsi:type="dcterms:W3CDTF">2022-10-24T08:51:00Z</dcterms:created>
  <dcterms:modified xsi:type="dcterms:W3CDTF">2025-04-29T11:37:00Z</dcterms:modified>
</cp:coreProperties>
</file>