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5593" w:rsidRDefault="003616AE">
      <w:pPr>
        <w:pStyle w:val="Nagwek4"/>
        <w:spacing w:after="240"/>
        <w:ind w:left="0" w:firstLine="0"/>
        <w:jc w:val="center"/>
        <w:rPr>
          <w:caps/>
        </w:rPr>
      </w:pPr>
      <w:r>
        <w:rPr>
          <w:caps/>
        </w:rPr>
        <w:t>karta przedmiotu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498"/>
        <w:gridCol w:w="8356"/>
      </w:tblGrid>
      <w:tr w:rsidR="00B35593">
        <w:trPr>
          <w:cantSplit/>
          <w:trHeight w:val="85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Nagwek4"/>
              <w:snapToGrid w:val="0"/>
              <w:spacing w:before="40" w:after="40"/>
              <w:ind w:left="0" w:firstLine="0"/>
            </w:pPr>
            <w:r>
              <w:t>Rachunek prawdopodobieństwa i statystyka</w:t>
            </w:r>
          </w:p>
        </w:tc>
      </w:tr>
    </w:tbl>
    <w:p w:rsidR="00B35593" w:rsidRDefault="003616AE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741"/>
        <w:gridCol w:w="5113"/>
      </w:tblGrid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t>1.2. Forma i ścieżka studiów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Niestacjonarne</w:t>
            </w:r>
          </w:p>
        </w:tc>
      </w:tr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t>1.3. Poziom kształcenia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studia I stopnia</w:t>
            </w:r>
          </w:p>
        </w:tc>
      </w:tr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t xml:space="preserve">1.4. </w:t>
            </w:r>
            <w:r>
              <w:t>Profil studiów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</w:pPr>
            <w:r>
              <w:t>Praktyczny</w:t>
            </w:r>
          </w:p>
        </w:tc>
      </w:tr>
    </w:tbl>
    <w:p w:rsidR="00B35593" w:rsidRDefault="00B35593">
      <w:pPr>
        <w:sectPr w:rsidR="00B355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4" w:right="1134" w:bottom="1844" w:left="1134" w:header="1134" w:footer="1134" w:gutter="0"/>
          <w:cols w:space="708"/>
          <w:formProt w:val="0"/>
          <w:titlePg/>
          <w:docGrid w:linePitch="360"/>
        </w:sectPr>
      </w:pPr>
    </w:p>
    <w:p w:rsidR="00B35593" w:rsidRDefault="00B35593">
      <w:pPr>
        <w:pStyle w:val="Pytania"/>
      </w:pPr>
    </w:p>
    <w:p w:rsidR="00B35593" w:rsidRDefault="00B35593">
      <w:pPr>
        <w:sectPr w:rsidR="00B35593">
          <w:type w:val="continuous"/>
          <w:pgSz w:w="11906" w:h="16838"/>
          <w:pgMar w:top="1844" w:right="1134" w:bottom="1844" w:left="1134" w:header="1134" w:footer="1134" w:gutter="0"/>
          <w:cols w:space="708"/>
          <w:formProt w:val="0"/>
          <w:titlePg/>
          <w:docGrid w:linePitch="360"/>
        </w:sect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741"/>
        <w:gridCol w:w="5113"/>
      </w:tblGrid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35593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</w:pPr>
            <w:r>
              <w:t>1.6. Koordynator przedmiotu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dr Paweł Wlaź</w:t>
            </w:r>
          </w:p>
        </w:tc>
      </w:tr>
    </w:tbl>
    <w:p w:rsidR="00B35593" w:rsidRDefault="003616AE">
      <w:pPr>
        <w:pStyle w:val="Punktygwne"/>
        <w:spacing w:after="40"/>
      </w:pPr>
      <w:r>
        <w:t xml:space="preserve">2. Ogólna charakterystyka </w:t>
      </w:r>
      <w:r>
        <w:t>przedmiotu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772"/>
        <w:gridCol w:w="5082"/>
      </w:tblGrid>
      <w:tr w:rsidR="00B35593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międzykierunkowy, praktyczny</w:t>
            </w:r>
          </w:p>
        </w:tc>
      </w:tr>
      <w:tr w:rsidR="00B35593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3</w:t>
            </w:r>
          </w:p>
        </w:tc>
      </w:tr>
      <w:tr w:rsidR="00B35593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polski</w:t>
            </w:r>
          </w:p>
        </w:tc>
      </w:tr>
      <w:tr w:rsidR="00B35593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</w:pPr>
            <w:r>
              <w:t>III</w:t>
            </w:r>
          </w:p>
        </w:tc>
      </w:tr>
      <w:tr w:rsidR="00B35593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Odpowiedzi"/>
              <w:snapToGrid w:val="0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B35593" w:rsidRDefault="003616AE">
      <w:pPr>
        <w:pStyle w:val="Punktygwne"/>
        <w:numPr>
          <w:ilvl w:val="0"/>
          <w:numId w:val="3"/>
        </w:numPr>
      </w:pPr>
      <w:r>
        <w:t xml:space="preserve">Efekty uczenia się i sposób </w:t>
      </w:r>
      <w:r>
        <w:t>prowadzenia zajęć</w:t>
      </w:r>
    </w:p>
    <w:p w:rsidR="00B35593" w:rsidRDefault="003616AE">
      <w:pPr>
        <w:pStyle w:val="Podpunkty"/>
        <w:numPr>
          <w:ilvl w:val="1"/>
          <w:numId w:val="3"/>
        </w:numPr>
      </w:pPr>
      <w:r>
        <w:t xml:space="preserve"> Cele przedmiotu </w:t>
      </w:r>
    </w:p>
    <w:p w:rsidR="00B35593" w:rsidRDefault="00B35593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9198"/>
      </w:tblGrid>
      <w:tr w:rsidR="00B35593">
        <w:trPr>
          <w:cantSplit/>
          <w:trHeight w:val="23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Lp.</w:t>
            </w:r>
          </w:p>
        </w:tc>
        <w:tc>
          <w:tcPr>
            <w:tcW w:w="9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Cele przedmiotu</w:t>
            </w:r>
          </w:p>
        </w:tc>
      </w:tr>
      <w:tr w:rsidR="00B35593">
        <w:trPr>
          <w:cantSplit/>
          <w:trHeight w:val="51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9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/>
        </w:tc>
      </w:tr>
      <w:tr w:rsidR="00B35593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both"/>
            </w:pPr>
            <w:r>
              <w:rPr>
                <w:sz w:val="20"/>
                <w:szCs w:val="20"/>
                <w:lang w:eastAsia="pl-PL"/>
              </w:rPr>
              <w:t>Nabycie przez studentów umiejętności poprawnego posługiwania się pojęciem przestrzeni probabilistycznej i obliczania prawdopodobieństw zdarzeń losowych.</w:t>
            </w:r>
          </w:p>
        </w:tc>
      </w:tr>
      <w:tr w:rsidR="00B35593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C2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Nabycie przez studentów </w:t>
            </w:r>
            <w:r>
              <w:rPr>
                <w:sz w:val="20"/>
                <w:szCs w:val="20"/>
                <w:lang w:eastAsia="pl-PL"/>
              </w:rPr>
              <w:t>umiejętności badania rozkładów prawdopodobieństwa i wyznaczania parametrów zmiennych losowych.</w:t>
            </w:r>
          </w:p>
        </w:tc>
      </w:tr>
      <w:tr w:rsidR="00B35593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C3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Nabycie przez studentów umiejętności analizowania podstawowych schematów doświadczalnych i modelowania probabilistycznego prostych zjawisk losowych.</w:t>
            </w:r>
          </w:p>
        </w:tc>
      </w:tr>
      <w:tr w:rsidR="00B35593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C4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</w:t>
            </w:r>
            <w:r>
              <w:rPr>
                <w:sz w:val="20"/>
                <w:szCs w:val="20"/>
              </w:rPr>
              <w:t>ajomienie studentów z zagadnieniem estymacji punktowej i przedziałowej, ze szczególnym uwzględnieniem różnych modeli estymacji przedziałowej.</w:t>
            </w:r>
          </w:p>
        </w:tc>
      </w:tr>
      <w:tr w:rsidR="00B35593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C5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teorią weryfikacji hipotez statystycznych i dokonanie przeglądu wybranych testów istotności</w:t>
            </w:r>
          </w:p>
        </w:tc>
      </w:tr>
    </w:tbl>
    <w:p w:rsidR="00B35593" w:rsidRDefault="00B35593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B35593" w:rsidRDefault="003616AE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  <w:r>
        <w:br w:type="page"/>
      </w:r>
    </w:p>
    <w:p w:rsidR="00B35593" w:rsidRDefault="00B35593">
      <w:pPr>
        <w:pStyle w:val="Podpunkty"/>
        <w:tabs>
          <w:tab w:val="left" w:pos="720"/>
        </w:tabs>
        <w:spacing w:after="60"/>
        <w:ind w:left="0"/>
      </w:pPr>
    </w:p>
    <w:tbl>
      <w:tblPr>
        <w:tblW w:w="9645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105"/>
        <w:gridCol w:w="1075"/>
        <w:gridCol w:w="1147"/>
        <w:gridCol w:w="1147"/>
        <w:gridCol w:w="1259"/>
        <w:gridCol w:w="1282"/>
      </w:tblGrid>
      <w:tr w:rsidR="00B35593">
        <w:trPr>
          <w:cantSplit/>
          <w:trHeight w:val="5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Lp.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pacing w:before="20"/>
            </w:pPr>
            <w:r>
              <w:t>Odniesienie do kierunkowych efektów</w:t>
            </w:r>
          </w:p>
          <w:p w:rsidR="00B35593" w:rsidRDefault="003616AE">
            <w:pPr>
              <w:pStyle w:val="Nagwkitablic"/>
              <w:spacing w:after="20"/>
            </w:pPr>
            <w:r>
              <w:t>uczenia się (symbole)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</w:pPr>
            <w:r>
              <w:t xml:space="preserve">Sposób </w:t>
            </w:r>
            <w:r>
              <w:t>realizacji (X)</w:t>
            </w:r>
          </w:p>
        </w:tc>
      </w:tr>
      <w:tr w:rsidR="00B35593">
        <w:trPr>
          <w:cantSplit/>
          <w:trHeight w:val="5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</w:pPr>
            <w:r>
              <w:t>NST</w:t>
            </w:r>
          </w:p>
        </w:tc>
      </w:tr>
      <w:tr w:rsidR="00B35593">
        <w:trPr>
          <w:cantSplit/>
          <w:trHeight w:val="5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</w:tr>
      <w:tr w:rsidR="00B35593">
        <w:trPr>
          <w:cantSplit/>
          <w:trHeight w:val="376"/>
        </w:trPr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W-Tretekstu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widowControl w:val="0"/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Zna i rozumie podstawowe pojęcia i twierdzenia rachunku prawdopodobieństwa</w:t>
            </w:r>
          </w:p>
        </w:tc>
        <w:tc>
          <w:tcPr>
            <w:tcW w:w="1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W-Tretekstu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Zna podstawowe metody i techniki obliczeniowe stosowane w teorii</w:t>
            </w:r>
          </w:p>
          <w:p w:rsidR="00B35593" w:rsidRDefault="003616AE">
            <w:pPr>
              <w:pStyle w:val="wrubryce"/>
              <w:rPr>
                <w:color w:val="00000A"/>
              </w:rPr>
            </w:pPr>
            <w:r>
              <w:rPr>
                <w:color w:val="00000A"/>
              </w:rPr>
              <w:t>prawdopodobieństwa</w:t>
            </w: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W-Tretekstu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miary statystyki opisowej i interpretuje otrzymane wielkości</w:t>
            </w:r>
          </w:p>
          <w:p w:rsidR="00B35593" w:rsidRDefault="00B355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W-Tretekstu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estymacji, rozpoznaje estymowane parametry i potrafi</w:t>
            </w:r>
            <w:r>
              <w:rPr>
                <w:sz w:val="20"/>
                <w:szCs w:val="20"/>
              </w:rPr>
              <w:t xml:space="preserve"> wybrać odpowiedni model konstrukcji przedziałów ufności</w:t>
            </w: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W-Tretekstu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Formułuje hipotezy statystyczne, dobiera poprawne modele do ich weryfikacji na podstawie próby, zna etapy przeprowadzania weryfikacji hipotez statystycznych</w:t>
            </w: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593">
        <w:trPr>
          <w:cantSplit/>
          <w:trHeight w:val="376"/>
        </w:trPr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U1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Potrafi poprawnie posługiwać się podstawowymi pojęciami i twierdzeniami rachunku prawdopodobieństwa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INF_U03</w:t>
            </w:r>
          </w:p>
          <w:p w:rsidR="00B35593" w:rsidRDefault="003616A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INF_U06</w:t>
            </w:r>
          </w:p>
          <w:p w:rsidR="00B35593" w:rsidRDefault="003616A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U2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before="100" w:after="100" w:line="240" w:lineRule="auto"/>
            </w:pPr>
            <w:r>
              <w:rPr>
                <w:sz w:val="20"/>
                <w:szCs w:val="20"/>
              </w:rPr>
              <w:t xml:space="preserve">Potrafi wyznaczać wybrane rozkłady prawdopodobieństwa oraz </w:t>
            </w:r>
            <w:r>
              <w:rPr>
                <w:color w:val="00000A"/>
                <w:sz w:val="20"/>
                <w:szCs w:val="20"/>
                <w:lang w:eastAsia="pl-PL"/>
              </w:rPr>
              <w:t>podstawowe parametry dyskretnych i ciągłych zmiennych losowych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U3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badaną zbiorowość przy użyciu miar statystycznych i podaje ilustrację graficzną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U4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 przedziały ufności dla nieznanych wartości parametrów rozkładu badanej cechy oraz wyznacza niezbędną liczbę pomiarów 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U5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umiejętność dokonywania weryfikacji podstawowych hipotez statystycznych i prowadzi wnioskowanie statystyczne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/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5593">
        <w:trPr>
          <w:cantSplit/>
          <w:trHeight w:val="376"/>
        </w:trPr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B35593">
        <w:trPr>
          <w:cantSplit/>
          <w:trHeight w:val="37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centralniewrubryce"/>
            </w:pPr>
            <w:r>
              <w:t>K1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jc w:val="left"/>
            </w:pPr>
            <w:r>
              <w:t>rozumie ograniczenia własnej wiedzy oraz potrzebę dalszego kształcenia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B35593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35593" w:rsidRDefault="00B35593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B35593" w:rsidRDefault="003616AE">
      <w:pPr>
        <w:pStyle w:val="Podpunkty"/>
        <w:spacing w:before="120" w:after="80"/>
        <w:rPr>
          <w:szCs w:val="22"/>
        </w:rPr>
      </w:pPr>
      <w:r>
        <w:rPr>
          <w:szCs w:val="22"/>
        </w:rPr>
        <w:lastRenderedPageBreak/>
        <w:t xml:space="preserve">3.3. Formy zajęć dydaktycznych i ich wymiar godzinowy - Studia stacjonarne </w:t>
      </w:r>
      <w:r>
        <w:rPr>
          <w:szCs w:val="22"/>
        </w:rPr>
        <w:t>(ST),  Studia niestacjonarne (NST)</w:t>
      </w:r>
    </w:p>
    <w:tbl>
      <w:tblPr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5"/>
        <w:gridCol w:w="961"/>
        <w:gridCol w:w="796"/>
        <w:gridCol w:w="718"/>
        <w:gridCol w:w="706"/>
        <w:gridCol w:w="840"/>
        <w:gridCol w:w="795"/>
        <w:gridCol w:w="691"/>
        <w:gridCol w:w="1919"/>
        <w:gridCol w:w="676"/>
        <w:gridCol w:w="808"/>
      </w:tblGrid>
      <w:tr w:rsidR="00B35593">
        <w:trPr>
          <w:trHeight w:val="9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 wykorzystaniem metod i technik kształcenia na odległość w formie</w:t>
            </w:r>
          </w:p>
          <w:p w:rsidR="00B35593" w:rsidRDefault="003616AE">
            <w:pPr>
              <w:pStyle w:val="Nagwkitablic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wykładu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B3559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3559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B35593" w:rsidRDefault="00B35593">
      <w:pPr>
        <w:pStyle w:val="Tekstpodstawowy"/>
        <w:tabs>
          <w:tab w:val="left" w:pos="-5814"/>
        </w:tabs>
      </w:pPr>
    </w:p>
    <w:p w:rsidR="00B35593" w:rsidRDefault="003616AE">
      <w:pPr>
        <w:pStyle w:val="Podpunkty"/>
      </w:pPr>
      <w:r>
        <w:t xml:space="preserve">3.4. Treści kształcenia </w:t>
      </w:r>
      <w:r>
        <w:rPr>
          <w:b w:val="0"/>
        </w:rPr>
        <w:t>(oddzielnie dla każdej formy zajęć: (W, ĆW, PROJ, WAR, LAB, LEK,</w:t>
      </w:r>
    </w:p>
    <w:p w:rsidR="00B35593" w:rsidRDefault="003616AE">
      <w:pPr>
        <w:pStyle w:val="Podpunkty"/>
        <w:rPr>
          <w:b w:val="0"/>
        </w:rPr>
      </w:pPr>
      <w:r>
        <w:rPr>
          <w:b w:val="0"/>
        </w:rPr>
        <w:t>INNE). Należy zaznaczyć (X), w jaki sposób będą realizowane dane treści (zajęcia na uczelni lub</w:t>
      </w:r>
    </w:p>
    <w:p w:rsidR="00B35593" w:rsidRDefault="003616AE">
      <w:pPr>
        <w:pStyle w:val="Podpunkty"/>
        <w:rPr>
          <w:b w:val="0"/>
        </w:rPr>
      </w:pPr>
      <w:r>
        <w:rPr>
          <w:b w:val="0"/>
        </w:rPr>
        <w:t>zajęcia na platformie e-learningowej prowadzone z wykorzystaniem metod</w:t>
      </w:r>
      <w:r>
        <w:rPr>
          <w:b w:val="0"/>
        </w:rPr>
        <w:t xml:space="preserve"> i technik kształcenia</w:t>
      </w:r>
    </w:p>
    <w:p w:rsidR="00B35593" w:rsidRDefault="003616AE">
      <w:pPr>
        <w:pStyle w:val="Podpunkty"/>
        <w:rPr>
          <w:b w:val="0"/>
        </w:rPr>
      </w:pPr>
      <w:r>
        <w:rPr>
          <w:b w:val="0"/>
        </w:rPr>
        <w:t>na odległość)</w:t>
      </w:r>
    </w:p>
    <w:p w:rsidR="00B35593" w:rsidRDefault="00B35593">
      <w:pPr>
        <w:pStyle w:val="Podpunkty"/>
        <w:rPr>
          <w:b w:val="0"/>
        </w:rPr>
      </w:pPr>
    </w:p>
    <w:p w:rsidR="00B35593" w:rsidRDefault="003616AE">
      <w:pPr>
        <w:pStyle w:val="Nagwkitablic"/>
        <w:jc w:val="left"/>
      </w:pPr>
      <w:r>
        <w:t>RODZAJ ZAJĘĆ: WYKŁAD</w:t>
      </w:r>
    </w:p>
    <w:tbl>
      <w:tblPr>
        <w:tblW w:w="964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5098"/>
        <w:gridCol w:w="1424"/>
        <w:gridCol w:w="691"/>
        <w:gridCol w:w="692"/>
        <w:gridCol w:w="693"/>
        <w:gridCol w:w="684"/>
      </w:tblGrid>
      <w:tr w:rsidR="00B35593">
        <w:trPr>
          <w:trHeight w:val="19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keepNext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</w:pPr>
            <w:r>
              <w:t>Treść zajęć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</w:pPr>
            <w:r>
              <w:t>Odniesienie</w:t>
            </w:r>
          </w:p>
          <w:p w:rsidR="00B35593" w:rsidRDefault="003616AE">
            <w:pPr>
              <w:pStyle w:val="Nagwkitablic"/>
            </w:pPr>
            <w:r>
              <w:t>do przedmiotowych efektów uczenia się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</w:pPr>
            <w:r>
              <w:t>Sposób realizacji</w:t>
            </w:r>
          </w:p>
        </w:tc>
      </w:tr>
      <w:tr w:rsidR="00B35593">
        <w:trPr>
          <w:trHeight w:val="190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keepNext/>
            </w:pPr>
          </w:p>
        </w:tc>
        <w:tc>
          <w:tcPr>
            <w:tcW w:w="5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/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ST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</w:pPr>
            <w:r>
              <w:t>NST</w:t>
            </w:r>
          </w:p>
        </w:tc>
      </w:tr>
      <w:tr w:rsidR="00B35593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keepNext/>
            </w:pPr>
          </w:p>
        </w:tc>
        <w:tc>
          <w:tcPr>
            <w:tcW w:w="5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</w:tr>
      <w:tr w:rsidR="00B35593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 xml:space="preserve">Definicja </w:t>
            </w:r>
            <w:r>
              <w:rPr>
                <w:color w:val="00000A"/>
                <w:sz w:val="20"/>
                <w:szCs w:val="20"/>
                <w:lang w:eastAsia="pl-PL"/>
              </w:rPr>
              <w:t>zmiennej losowej, rozkład zmiennej losowej, funkcja prawdopodobieństwa i gęstość prawdopodobieństwa zmiennej losowej; dystrybuanta zmiennej losowej i jej własności.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W1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35593">
        <w:trPr>
          <w:trHeight w:val="26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0" w:after="60"/>
              <w:jc w:val="left"/>
              <w:rPr>
                <w:color w:val="00000A"/>
              </w:rPr>
            </w:pPr>
            <w:r>
              <w:rPr>
                <w:color w:val="00000A"/>
              </w:rPr>
              <w:t>Parametry rozkładów zmiennych losowych. Niezależność zmiennych losowych.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 xml:space="preserve">W1, </w:t>
            </w:r>
            <w:r>
              <w:t>W2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35593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Rozkład skokowe: jednopunktowy, dwupunktowy, Bernoulliego, Poissona, geometryczny; </w:t>
            </w:r>
            <w:r>
              <w:rPr>
                <w:color w:val="00000A"/>
                <w:sz w:val="20"/>
                <w:szCs w:val="20"/>
                <w:lang w:eastAsia="pl-PL"/>
              </w:rPr>
              <w:t>rozkłady ciągłe: jednostajny, wykładniczy, normalny; standaryzacja rozkładu normalnego</w:t>
            </w:r>
            <w:r>
              <w:rPr>
                <w:color w:val="00000A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W1, W2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35593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after="60"/>
            </w:pPr>
            <w:r>
              <w:t xml:space="preserve">Podstawowe pojęcia statystyczne. Elementy statystyki </w:t>
            </w:r>
            <w:r>
              <w:t>opisowej (szeregi statystyczne, analiza struktury zbiorowości statystycznych).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W3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35593" w:rsidTr="009F63D1">
        <w:tc>
          <w:tcPr>
            <w:tcW w:w="361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5593" w:rsidRDefault="003616AE">
            <w:pPr>
              <w:pStyle w:val="wrubryce"/>
              <w:spacing w:after="60"/>
            </w:pPr>
            <w:r>
              <w:t>Estymacja przedziałowa. Modele przedziałów ufności dla średniej, wariancji i odchylenia standardowego oraz wskaźnika struktury. Niezbędna liczba pomiarów.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W4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35593" w:rsidTr="009F63D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93" w:rsidRDefault="003616AE">
            <w:pPr>
              <w:pStyle w:val="wrubryce"/>
              <w:spacing w:after="60"/>
            </w:pPr>
            <w:r>
              <w:t>Ogólne zasady testowania hipotez statystycznych. Testy istotności dla wartości średniej, wariancji i wskaźnika struktury.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W5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9F63D1" w:rsidTr="009F63D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D1" w:rsidRDefault="009F63D1">
            <w:pPr>
              <w:pStyle w:val="wrubryce"/>
              <w:spacing w:after="60"/>
            </w:pPr>
            <w:r>
              <w:t>Podsumowanie zajęć i omówienie ocen.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D1" w:rsidRDefault="009F63D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</w:tbl>
    <w:p w:rsidR="00B35593" w:rsidRDefault="003616AE">
      <w:pPr>
        <w:pStyle w:val="rdtytu"/>
        <w:spacing w:before="420" w:after="60"/>
        <w:ind w:firstLine="0"/>
        <w:rPr>
          <w:smallCaps w:val="0"/>
          <w:sz w:val="18"/>
        </w:rPr>
      </w:pPr>
      <w:r>
        <w:br w:type="page"/>
      </w:r>
    </w:p>
    <w:p w:rsidR="00B35593" w:rsidRDefault="003616AE">
      <w:pPr>
        <w:pStyle w:val="rdtytu"/>
        <w:spacing w:before="0" w:after="60"/>
        <w:ind w:firstLine="0"/>
        <w:rPr>
          <w:smallCaps w:val="0"/>
          <w:sz w:val="18"/>
        </w:rPr>
      </w:pPr>
      <w:r>
        <w:rPr>
          <w:smallCaps w:val="0"/>
          <w:sz w:val="18"/>
        </w:rPr>
        <w:lastRenderedPageBreak/>
        <w:t>RODZAJ ZAJĘĆ: ĆWICZENIA</w:t>
      </w:r>
    </w:p>
    <w:tbl>
      <w:tblPr>
        <w:tblW w:w="964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5102"/>
        <w:gridCol w:w="1424"/>
        <w:gridCol w:w="693"/>
        <w:gridCol w:w="691"/>
        <w:gridCol w:w="693"/>
        <w:gridCol w:w="683"/>
      </w:tblGrid>
      <w:tr w:rsidR="00B35593">
        <w:trPr>
          <w:cantSplit/>
          <w:trHeight w:val="190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3616AE">
            <w:pPr>
              <w:pStyle w:val="rdtytu"/>
              <w:spacing w:line="240" w:lineRule="auto"/>
              <w:ind w:left="-57" w:right="-57" w:firstLine="0"/>
              <w:jc w:val="center"/>
              <w:rPr>
                <w:smallCaps w:val="0"/>
                <w:sz w:val="18"/>
              </w:rPr>
            </w:pPr>
            <w:r>
              <w:rPr>
                <w:smallCaps w:val="0"/>
                <w:sz w:val="18"/>
              </w:rPr>
              <w:t>Lp.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3616AE">
            <w:pPr>
              <w:pStyle w:val="rdtytu"/>
              <w:spacing w:line="240" w:lineRule="auto"/>
              <w:ind w:firstLine="0"/>
              <w:jc w:val="center"/>
              <w:rPr>
                <w:smallCaps w:val="0"/>
              </w:rPr>
            </w:pPr>
            <w:r>
              <w:rPr>
                <w:smallCaps w:val="0"/>
              </w:rPr>
              <w:t>Treść zajęć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3616AE">
            <w:pPr>
              <w:pStyle w:val="Nagwkitablic"/>
            </w:pPr>
            <w:r>
              <w:t>Odniesienie</w:t>
            </w:r>
          </w:p>
          <w:p w:rsidR="00B35593" w:rsidRDefault="003616AE">
            <w:pPr>
              <w:pStyle w:val="Nagwkitablic"/>
            </w:pPr>
            <w:r>
              <w:t>do przedmiotowych efektów uczenia się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rdtytu"/>
              <w:spacing w:before="0" w:line="240" w:lineRule="auto"/>
              <w:ind w:firstLine="0"/>
              <w:jc w:val="center"/>
              <w:rPr>
                <w:smallCaps w:val="0"/>
              </w:rPr>
            </w:pPr>
            <w:r>
              <w:rPr>
                <w:smallCaps w:val="0"/>
              </w:rPr>
              <w:t>Sposób realizacji</w:t>
            </w:r>
          </w:p>
        </w:tc>
      </w:tr>
      <w:tr w:rsidR="00B35593">
        <w:trPr>
          <w:cantSplit/>
          <w:trHeight w:val="190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rdtytu"/>
              <w:spacing w:before="0" w:line="240" w:lineRule="auto"/>
              <w:ind w:firstLine="0"/>
              <w:jc w:val="center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ST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rdtytu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NST</w:t>
            </w:r>
          </w:p>
        </w:tc>
      </w:tr>
      <w:tr w:rsidR="00B35593"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5593" w:rsidRDefault="00B35593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UCZELNI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centralniewrubryce"/>
              <w:snapToGrid w:val="0"/>
              <w:spacing w:before="6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PLATFORMIE</w:t>
            </w:r>
          </w:p>
        </w:tc>
      </w:tr>
      <w:tr w:rsidR="00B355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1.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</w:pPr>
            <w:r>
              <w:rPr>
                <w:color w:val="00000A"/>
                <w:sz w:val="20"/>
                <w:szCs w:val="20"/>
                <w:lang w:eastAsia="pl-PL"/>
              </w:rPr>
              <w:t>Obliczanie prawdopodobieństw zdarzeń z wykorzystaniem podstawowych własności prawdopodobieństwa.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B355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after="60"/>
            </w:pPr>
            <w:r>
              <w:t xml:space="preserve">Zmienna losowa, wyznaczanie rozkładów zmiennych losowych typu dyskretnego i ciągłego; </w:t>
            </w:r>
            <w:r>
              <w:rPr>
                <w:color w:val="00000A"/>
              </w:rPr>
              <w:t>wyznaczanie parametrów tych rozkładów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B355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after="60"/>
              <w:rPr>
                <w:color w:val="00000A"/>
              </w:rPr>
            </w:pPr>
            <w:r>
              <w:rPr>
                <w:color w:val="00000A"/>
              </w:rPr>
              <w:t>Przykłady zastosowań rozkładów dyskretnych i ciągłych.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B355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60" w:after="60"/>
              <w:jc w:val="left"/>
            </w:pPr>
            <w:r>
              <w:t xml:space="preserve">Budowanie szeregów statystycznych szczegółowych lub </w:t>
            </w:r>
            <w:r>
              <w:t>przedziałowych, tworzenie histogramów, wyznaczanie i interpretacja podstawowych parametrów rozkładu empirycznego badanej cechy.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B35593" w:rsidTr="009F63D1">
        <w:tc>
          <w:tcPr>
            <w:tcW w:w="359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5593" w:rsidRDefault="003616AE">
            <w:pPr>
              <w:pStyle w:val="wrubryce"/>
              <w:spacing w:before="0" w:after="60"/>
              <w:jc w:val="left"/>
            </w:pPr>
            <w:r>
              <w:t xml:space="preserve">Wyznaczanie przedziałów ufności dla wartości średniej, wariancji i odchylenia standardowego oraz wskaźnika </w:t>
            </w:r>
            <w:r>
              <w:t>struktury. Określenie niezbędnej liczby pomiarów.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B35593" w:rsidTr="009F63D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3616AE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93" w:rsidRDefault="003616AE">
            <w:pPr>
              <w:pStyle w:val="wrubryce"/>
              <w:spacing w:before="0" w:after="60"/>
              <w:jc w:val="left"/>
            </w:pPr>
            <w:r>
              <w:t>Formułowanie i weryfikacja hipotez statystycznych.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93" w:rsidRDefault="003616AE">
            <w:pPr>
              <w:pStyle w:val="Nagwkitablic"/>
              <w:snapToGrid w:val="0"/>
              <w:spacing w:line="252" w:lineRule="auto"/>
            </w:pPr>
            <w:r>
              <w:t>U5, K1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3616AE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>
            <w:pPr>
              <w:pStyle w:val="Nagwkitablic"/>
              <w:snapToGrid w:val="0"/>
              <w:rPr>
                <w:b w:val="0"/>
              </w:rPr>
            </w:pPr>
          </w:p>
        </w:tc>
      </w:tr>
      <w:tr w:rsidR="009F63D1" w:rsidTr="009F63D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D1" w:rsidRDefault="009F63D1">
            <w:pPr>
              <w:pStyle w:val="wrubryce"/>
              <w:spacing w:before="0" w:after="60"/>
              <w:jc w:val="left"/>
            </w:pPr>
            <w:r>
              <w:t>Podsumowanie zajęć i omówienie ocen.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D1" w:rsidRDefault="009F63D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  <w:r>
              <w:rPr>
                <w:b w:val="0"/>
              </w:rPr>
              <w:t>X</w:t>
            </w:r>
            <w:bookmarkStart w:id="0" w:name="_GoBack"/>
            <w:bookmarkEnd w:id="0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1" w:rsidRDefault="009F63D1">
            <w:pPr>
              <w:pStyle w:val="Nagwkitablic"/>
              <w:snapToGrid w:val="0"/>
              <w:rPr>
                <w:b w:val="0"/>
              </w:rPr>
            </w:pPr>
          </w:p>
        </w:tc>
      </w:tr>
    </w:tbl>
    <w:p w:rsidR="00B35593" w:rsidRDefault="00B35593">
      <w:pPr>
        <w:pStyle w:val="tekst"/>
        <w:ind w:left="0"/>
      </w:pPr>
    </w:p>
    <w:p w:rsidR="00B35593" w:rsidRDefault="003616AE">
      <w:pPr>
        <w:pStyle w:val="Podpunkty"/>
        <w:spacing w:after="60"/>
        <w:ind w:left="0"/>
      </w:pPr>
      <w:r>
        <w:t xml:space="preserve">3.5. Metody weryfikacji efektów uczenia się </w:t>
      </w:r>
      <w:r>
        <w:rPr>
          <w:b w:val="0"/>
        </w:rPr>
        <w:t xml:space="preserve">(wskazanie i opisanie metod prowadzenia zajęć oraz weryfikacji osiągnięcia efektów </w:t>
      </w:r>
      <w:r>
        <w:rPr>
          <w:b w:val="0"/>
        </w:rPr>
        <w:t>uczenia się oraz sposobu dokumentacji):</w:t>
      </w:r>
    </w:p>
    <w:p w:rsidR="00B35593" w:rsidRDefault="00B35593">
      <w:pPr>
        <w:pStyle w:val="Podpunkty"/>
        <w:spacing w:after="60"/>
        <w:ind w:left="0"/>
        <w:rPr>
          <w:b w:val="0"/>
        </w:rPr>
      </w:pPr>
    </w:p>
    <w:p w:rsidR="00B35593" w:rsidRDefault="00B35593">
      <w:pPr>
        <w:pStyle w:val="Podpunkty"/>
        <w:spacing w:after="60"/>
        <w:ind w:left="0"/>
        <w:rPr>
          <w:b w:val="0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479"/>
        <w:gridCol w:w="2792"/>
        <w:gridCol w:w="2792"/>
        <w:gridCol w:w="2791"/>
      </w:tblGrid>
      <w:tr w:rsidR="00B35593" w:rsidTr="009F63D1">
        <w:trPr>
          <w:trHeight w:val="72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593" w:rsidRDefault="003616AE">
            <w:pPr>
              <w:pStyle w:val="Nagwkitablic"/>
              <w:spacing w:line="252" w:lineRule="auto"/>
            </w:pPr>
            <w:r>
              <w:t>Efekty przedmiotowe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593" w:rsidRDefault="003616AE">
            <w:pPr>
              <w:pStyle w:val="Nagwkitablic"/>
              <w:spacing w:line="252" w:lineRule="auto"/>
            </w:pPr>
            <w:r>
              <w:t>Metody dydaktyczne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593" w:rsidRDefault="003616AE">
            <w:pPr>
              <w:pStyle w:val="Nagwkitablic"/>
              <w:spacing w:line="252" w:lineRule="auto"/>
            </w:pPr>
            <w:r>
              <w:t>Metody weryfikacji efektów uczenia się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593" w:rsidRDefault="003616AE">
            <w:pPr>
              <w:pStyle w:val="Nagwkitablic"/>
              <w:spacing w:line="252" w:lineRule="auto"/>
            </w:pPr>
            <w:r>
              <w:t>Sposoby dokumentacji</w:t>
            </w:r>
          </w:p>
        </w:tc>
      </w:tr>
      <w:tr w:rsidR="00B35593" w:rsidTr="009F63D1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ind w:left="0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Wiedza</w:t>
            </w:r>
          </w:p>
        </w:tc>
      </w:tr>
      <w:tr w:rsidR="00B35593" w:rsidTr="009F63D1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Wykłady z prezentacją obejmujące teorię i metody rozwiązywania problemów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</w:t>
            </w:r>
            <w:r w:rsidR="009F63D1">
              <w:rPr>
                <w:b w:val="0"/>
                <w:sz w:val="20"/>
                <w:szCs w:val="18"/>
              </w:rPr>
              <w:t xml:space="preserve"> (100% oceny końcowej z wykładu)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7B72C5" w:rsidP="007B72C5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</w:t>
            </w:r>
            <w:r w:rsidR="003616AE">
              <w:rPr>
                <w:b w:val="0"/>
                <w:sz w:val="20"/>
                <w:szCs w:val="18"/>
              </w:rPr>
              <w:t xml:space="preserve">rkusze </w:t>
            </w:r>
            <w:r w:rsidR="003616AE">
              <w:rPr>
                <w:b w:val="0"/>
                <w:sz w:val="20"/>
                <w:szCs w:val="18"/>
              </w:rPr>
              <w:t>egzaminacyjne</w:t>
            </w:r>
          </w:p>
        </w:tc>
      </w:tr>
      <w:tr w:rsidR="00B35593" w:rsidTr="009F63D1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ind w:left="0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Umiejętności</w:t>
            </w:r>
          </w:p>
        </w:tc>
      </w:tr>
      <w:tr w:rsidR="00B35593" w:rsidTr="009F63D1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problemów związanych ze stosowaniem rachunku prawdopodobieństwa i statystyki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Sprawdziany na zajęciach oraz prace zadawane do samodzielnego wykonania.</w:t>
            </w:r>
            <w:r>
              <w:rPr>
                <w:b w:val="0"/>
                <w:sz w:val="20"/>
                <w:szCs w:val="18"/>
              </w:rPr>
              <w:t xml:space="preserve"> Każdy sprawdzian i praca jest oceniony, ocena końcowa </w:t>
            </w:r>
            <w:r w:rsidR="009F63D1">
              <w:rPr>
                <w:b w:val="0"/>
                <w:sz w:val="20"/>
                <w:szCs w:val="18"/>
              </w:rPr>
              <w:t xml:space="preserve">z ćwiczeń </w:t>
            </w:r>
            <w:r>
              <w:rPr>
                <w:b w:val="0"/>
                <w:sz w:val="20"/>
                <w:szCs w:val="18"/>
              </w:rPr>
              <w:t>obliczana na podstawie średniej.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 w:rsidP="007B72C5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Protokoły, </w:t>
            </w:r>
            <w:r w:rsidR="007B72C5">
              <w:rPr>
                <w:b w:val="0"/>
                <w:sz w:val="20"/>
                <w:szCs w:val="18"/>
              </w:rPr>
              <w:t>arkusze sprawdzianów</w:t>
            </w:r>
            <w:r>
              <w:rPr>
                <w:b w:val="0"/>
                <w:sz w:val="20"/>
                <w:szCs w:val="18"/>
              </w:rPr>
              <w:t>, przedstawione samodzielne rozwiązania</w:t>
            </w:r>
          </w:p>
        </w:tc>
      </w:tr>
      <w:tr w:rsidR="00B35593" w:rsidTr="009F63D1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Podpunkty"/>
              <w:ind w:left="0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Kompetencje społeczne</w:t>
            </w:r>
          </w:p>
        </w:tc>
      </w:tr>
      <w:tr w:rsidR="009F63D1" w:rsidTr="009F63D1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D1" w:rsidRDefault="009F63D1" w:rsidP="009F63D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D1" w:rsidRDefault="009F63D1" w:rsidP="009F63D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problemów związanych ze stosowaniem rachunku prawdopodobieństwa i statystyki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D1" w:rsidRDefault="009F63D1" w:rsidP="009F63D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Sprawdziany na zajęciach oraz prace zadawane do samodzielnego wykonania. Każdy sprawdzian i praca jest oceniony, ocena końcowa z ćwiczeń obliczana na podstawie średniej.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D1" w:rsidRDefault="009F63D1" w:rsidP="009F63D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Protokoły, arkusze sprawdzianów, przedstawione samodzielne rozwiązania</w:t>
            </w:r>
          </w:p>
        </w:tc>
      </w:tr>
    </w:tbl>
    <w:p w:rsidR="00B35593" w:rsidRDefault="00B35593">
      <w:pPr>
        <w:spacing w:after="60"/>
      </w:pPr>
    </w:p>
    <w:p w:rsidR="00B35593" w:rsidRDefault="003616AE">
      <w:pPr>
        <w:pStyle w:val="Podpunkty"/>
        <w:spacing w:after="60"/>
        <w:ind w:left="0"/>
        <w:rPr>
          <w:b w:val="0"/>
        </w:rPr>
      </w:pPr>
      <w:r>
        <w:br w:type="page"/>
      </w:r>
    </w:p>
    <w:p w:rsidR="00B35593" w:rsidRDefault="00B35593">
      <w:pPr>
        <w:pStyle w:val="Podpunkty"/>
        <w:spacing w:after="60"/>
        <w:ind w:left="0"/>
        <w:rPr>
          <w:b w:val="0"/>
        </w:rPr>
      </w:pPr>
    </w:p>
    <w:p w:rsidR="00B35593" w:rsidRDefault="003616AE">
      <w:pPr>
        <w:pStyle w:val="Podpunkty"/>
        <w:spacing w:after="80"/>
        <w:ind w:left="0"/>
      </w:pPr>
      <w:r>
        <w:t xml:space="preserve">3.6. Kryteria oceny osiągniętych </w:t>
      </w:r>
      <w:r>
        <w:t>efektów uczenia się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730"/>
        <w:gridCol w:w="1734"/>
        <w:gridCol w:w="1731"/>
        <w:gridCol w:w="1733"/>
        <w:gridCol w:w="1732"/>
      </w:tblGrid>
      <w:tr w:rsidR="00B35593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Nagwkitablic"/>
            </w:pPr>
            <w:r>
              <w:t>Efekt uczenia się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 lub „zal.”</w:t>
            </w:r>
          </w:p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4,5 student zna i rozumie/potra</w:t>
            </w:r>
            <w:r>
              <w:rPr>
                <w:szCs w:val="22"/>
              </w:rPr>
              <w:t>fi/jest gotów do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3559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81-90% wiedzy wskazanej w efektach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3559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81-90% umiejętności wskazanych </w:t>
            </w:r>
            <w:r>
              <w:rPr>
                <w:sz w:val="18"/>
                <w:szCs w:val="18"/>
              </w:rPr>
              <w:t>w efektach uczenia się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3559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81-90% </w:t>
            </w:r>
            <w:r>
              <w:rPr>
                <w:sz w:val="18"/>
                <w:szCs w:val="18"/>
              </w:rPr>
              <w:t>umiejętności wskazanych w efektach uczenia się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593" w:rsidRDefault="003616A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B35593" w:rsidRDefault="00B35593">
      <w:pPr>
        <w:pStyle w:val="Tekstpodstawowy"/>
        <w:tabs>
          <w:tab w:val="left" w:pos="-5814"/>
        </w:tabs>
        <w:ind w:left="540"/>
      </w:pPr>
    </w:p>
    <w:p w:rsidR="00B35593" w:rsidRDefault="003616AE">
      <w:pPr>
        <w:pStyle w:val="Podpunkty"/>
        <w:spacing w:before="120"/>
        <w:ind w:left="357"/>
      </w:pPr>
      <w:r>
        <w:t>3.7. Zalecana literatura</w:t>
      </w:r>
    </w:p>
    <w:p w:rsidR="00B35593" w:rsidRDefault="003616AE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:rsidR="00B35593" w:rsidRDefault="003616AE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  <w:r>
        <w:rPr>
          <w:bCs/>
          <w:sz w:val="22"/>
        </w:rPr>
        <w:t>1.</w:t>
      </w:r>
      <w:r>
        <w:rPr>
          <w:b/>
          <w:sz w:val="22"/>
        </w:rPr>
        <w:t xml:space="preserve"> </w:t>
      </w:r>
      <w:r>
        <w:rPr>
          <w:bCs/>
          <w:sz w:val="22"/>
        </w:rPr>
        <w:t xml:space="preserve">Rachunek prawdopodobieństwa i statystyka matematyczna w zadaniach. Cz. 1, Rachunek prawdopodobieństwa / W. </w:t>
      </w:r>
      <w:r>
        <w:rPr>
          <w:bCs/>
          <w:sz w:val="22"/>
        </w:rPr>
        <w:t>Krysicki / Warszawa : Wydawnictwo Naukowe PWN, 2012</w:t>
      </w:r>
    </w:p>
    <w:p w:rsidR="00B35593" w:rsidRDefault="003616AE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  <w:r>
        <w:rPr>
          <w:bCs/>
          <w:sz w:val="22"/>
        </w:rPr>
        <w:t>2. Rachunek prawdopodobieństwa i statystyka matematyczna w zadaniach. Cz. 2, Statystyka matematyczna / W. Krysicki / Warszawa : Wydawnictwo Naukowe PWN, 2012</w:t>
      </w:r>
    </w:p>
    <w:p w:rsidR="00B35593" w:rsidRDefault="003616AE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  <w:r>
        <w:rPr>
          <w:bCs/>
          <w:sz w:val="22"/>
        </w:rPr>
        <w:t>3. Balcerowicz-Szkutnik, Maria. Podstawy staty</w:t>
      </w:r>
      <w:r>
        <w:rPr>
          <w:bCs/>
          <w:sz w:val="22"/>
        </w:rPr>
        <w:t>styki w przykładach i zadaniach: statystyka opisowa. Cz. 1 / Maria Balcerowicz-Szkutnik, Włodzimierz Szkutnik. - Katowice : Wydawnictwo Śląskiej Wyższej Szkoły Zarządzania im. gen. Jerzego Ziętka, 2006</w:t>
      </w:r>
    </w:p>
    <w:p w:rsidR="00B35593" w:rsidRDefault="003616AE">
      <w:pPr>
        <w:spacing w:before="120" w:after="0" w:line="240" w:lineRule="auto"/>
        <w:ind w:left="357"/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B35593" w:rsidRDefault="003616AE">
      <w:pPr>
        <w:spacing w:before="120" w:after="0" w:line="240" w:lineRule="auto"/>
        <w:ind w:left="357"/>
        <w:rPr>
          <w:rFonts w:eastAsia="Times New Roman"/>
          <w:bCs/>
          <w:sz w:val="22"/>
          <w:szCs w:val="20"/>
        </w:rPr>
      </w:pPr>
      <w:r>
        <w:rPr>
          <w:rFonts w:eastAsia="Times New Roman"/>
          <w:bCs/>
          <w:sz w:val="22"/>
          <w:szCs w:val="20"/>
        </w:rPr>
        <w:t xml:space="preserve">1. H. Kassyk-Rokicka (red.), </w:t>
      </w:r>
      <w:r>
        <w:rPr>
          <w:rFonts w:eastAsia="Times New Roman"/>
          <w:bCs/>
          <w:sz w:val="22"/>
          <w:szCs w:val="20"/>
        </w:rPr>
        <w:t>„Statystyka. Zbiór zadań”, PWE, Warszawa 1997.</w:t>
      </w:r>
    </w:p>
    <w:p w:rsidR="00B35593" w:rsidRDefault="003616AE">
      <w:pPr>
        <w:spacing w:before="120" w:after="0" w:line="240" w:lineRule="auto"/>
        <w:ind w:left="357"/>
        <w:rPr>
          <w:rFonts w:eastAsia="Times New Roman"/>
          <w:bCs/>
          <w:sz w:val="22"/>
          <w:szCs w:val="20"/>
        </w:rPr>
      </w:pPr>
      <w:r>
        <w:rPr>
          <w:rFonts w:eastAsia="Times New Roman"/>
          <w:bCs/>
          <w:sz w:val="22"/>
          <w:szCs w:val="20"/>
        </w:rPr>
        <w:t>2. J. Jóźwiak, J. Podgórski, „Statystyka od podstaw”, PWE, Warszawa 2006.</w:t>
      </w:r>
    </w:p>
    <w:p w:rsidR="00B35593" w:rsidRDefault="003616AE">
      <w:pPr>
        <w:pStyle w:val="Podtekst"/>
        <w:tabs>
          <w:tab w:val="left" w:pos="-5814"/>
        </w:tabs>
        <w:spacing w:before="120"/>
        <w:ind w:left="357"/>
        <w:rPr>
          <w:rFonts w:ascii="Times New Roman" w:hAnsi="Times New Roman" w:cs="Times New Roman"/>
          <w:bCs/>
          <w:color w:val="auto"/>
          <w:spacing w:val="0"/>
          <w:sz w:val="22"/>
        </w:rPr>
      </w:pPr>
      <w:r>
        <w:rPr>
          <w:rFonts w:ascii="Times New Roman" w:hAnsi="Times New Roman" w:cs="Times New Roman"/>
          <w:bCs/>
          <w:color w:val="auto"/>
          <w:spacing w:val="0"/>
          <w:sz w:val="22"/>
        </w:rPr>
        <w:t>3. H. Kassyk-Rokicka, „Mierniki statystyczne”, PWE, Warszawa 1997</w:t>
      </w:r>
    </w:p>
    <w:p w:rsidR="00B35593" w:rsidRDefault="003616AE">
      <w:pPr>
        <w:pStyle w:val="Punktygwne"/>
        <w:rPr>
          <w:color w:val="000000"/>
          <w:sz w:val="20"/>
        </w:rPr>
      </w:pPr>
      <w:r>
        <w:rPr>
          <w:color w:val="000000"/>
          <w:sz w:val="20"/>
        </w:rPr>
        <w:t>4. Nakład pracy studenta - bilans punktów ECTS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962"/>
        <w:gridCol w:w="1941"/>
        <w:gridCol w:w="1951"/>
      </w:tblGrid>
      <w:tr w:rsidR="00B35593">
        <w:trPr>
          <w:cantSplit/>
          <w:trHeight w:val="232"/>
        </w:trPr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</w:t>
            </w:r>
            <w:r>
              <w:rPr>
                <w:b/>
                <w:color w:val="000000"/>
                <w:sz w:val="20"/>
              </w:rPr>
              <w:t>denta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B35593">
        <w:trPr>
          <w:cantSplit/>
          <w:trHeight w:val="232"/>
        </w:trPr>
        <w:tc>
          <w:tcPr>
            <w:tcW w:w="58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5593" w:rsidRDefault="00B35593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NST</w:t>
            </w:r>
          </w:p>
        </w:tc>
      </w:tr>
      <w:tr w:rsidR="00B35593">
        <w:trPr>
          <w:cantSplit/>
          <w:trHeight w:val="488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 nauczycielem akademickim w siedzibie uczelni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35593">
        <w:trPr>
          <w:cantSplit/>
          <w:trHeight w:val="611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35593">
        <w:trPr>
          <w:cantSplit/>
          <w:trHeight w:val="504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Konsultacje dydaktyczne (mini. 10% godz. przewidzianych na </w:t>
            </w:r>
            <w:r>
              <w:rPr>
                <w:rFonts w:ascii="Times New Roman" w:hAnsi="Times New Roman" w:cs="Times New Roman"/>
                <w:sz w:val="20"/>
              </w:rPr>
              <w:t>każdą formę zajęć)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5593">
        <w:trPr>
          <w:cantSplit/>
          <w:trHeight w:val="284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B35593">
        <w:trPr>
          <w:cantSplit/>
          <w:trHeight w:val="309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35593">
        <w:trPr>
          <w:cantSplit/>
          <w:trHeight w:val="373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93" w:rsidRDefault="003616A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35593">
        <w:trPr>
          <w:cantSplit/>
          <w:trHeight w:val="252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SUMARYCZNE OBCIĄŻENIE GODZINOWE STUDENTA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35593">
        <w:trPr>
          <w:cantSplit/>
          <w:trHeight w:val="286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5593" w:rsidRDefault="00B3559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5593" w:rsidRDefault="003616AE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35593" w:rsidRDefault="00B3559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8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49"/>
        <w:gridCol w:w="3286"/>
      </w:tblGrid>
      <w:tr w:rsidR="00B3559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>
              <w:rPr>
                <w:rFonts w:ascii="Calibri" w:hAnsi="Calibri" w:cs="Calibri"/>
              </w:rPr>
              <w:t>ostatniej zmiany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30.09.2024 r.</w:t>
            </w:r>
          </w:p>
        </w:tc>
      </w:tr>
      <w:tr w:rsidR="00B3559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Zmiany wprowadził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3616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Paweł Wlaź</w:t>
            </w:r>
          </w:p>
        </w:tc>
      </w:tr>
      <w:tr w:rsidR="00B35593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593" w:rsidRDefault="003616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Zmiany zatwierdził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93" w:rsidRDefault="00B35593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B35593" w:rsidRDefault="00B35593">
      <w:pPr>
        <w:pStyle w:val="Kolorowalistaakcent11"/>
        <w:tabs>
          <w:tab w:val="left" w:pos="1907"/>
        </w:tabs>
        <w:spacing w:after="0" w:line="240" w:lineRule="auto"/>
      </w:pPr>
    </w:p>
    <w:sectPr w:rsidR="00B35593">
      <w:type w:val="continuous"/>
      <w:pgSz w:w="11906" w:h="16838"/>
      <w:pgMar w:top="1844" w:right="1134" w:bottom="1844" w:left="1134" w:header="1134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AE" w:rsidRDefault="003616AE">
      <w:pPr>
        <w:spacing w:after="0" w:line="240" w:lineRule="auto"/>
      </w:pPr>
      <w:r>
        <w:separator/>
      </w:r>
    </w:p>
  </w:endnote>
  <w:endnote w:type="continuationSeparator" w:id="0">
    <w:p w:rsidR="003616AE" w:rsidRDefault="0036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B35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3616A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0" behindDoc="1" locked="0" layoutInCell="0" allowOverlap="1" wp14:anchorId="1971513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593" w:rsidRDefault="003616A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F63D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715133" id="Ramka1" o:spid="_x0000_s1026" style="position:absolute;left:0;text-align:left;margin-left:-45.35pt;margin-top:.05pt;width:5.85pt;height:13.6pt;z-index:-50331647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" o:allowincell="f" stroked="f" strokeweight="0">
              <v:textbox inset=".02mm,.02mm,.02mm,.02mm">
                <w:txbxContent>
                  <w:p w:rsidR="00B35593" w:rsidRDefault="003616A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F63D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B35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AE" w:rsidRDefault="003616AE">
      <w:pPr>
        <w:spacing w:after="0" w:line="240" w:lineRule="auto"/>
      </w:pPr>
      <w:r>
        <w:separator/>
      </w:r>
    </w:p>
  </w:footnote>
  <w:footnote w:type="continuationSeparator" w:id="0">
    <w:p w:rsidR="003616AE" w:rsidRDefault="0036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B35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B35593">
    <w:pPr>
      <w:pStyle w:val="Nagwek"/>
      <w:pBdr>
        <w:bottom w:val="single" w:sz="4" w:space="1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3" w:rsidRDefault="00B35593">
    <w:pPr>
      <w:pStyle w:val="Nagwek"/>
      <w:rPr>
        <w:b/>
        <w:sz w:val="18"/>
        <w:szCs w:val="18"/>
      </w:rPr>
    </w:pPr>
  </w:p>
  <w:p w:rsidR="00B35593" w:rsidRDefault="00B35593">
    <w:pPr>
      <w:pStyle w:val="Nagwek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C68"/>
    <w:multiLevelType w:val="multilevel"/>
    <w:tmpl w:val="F354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6520D"/>
    <w:multiLevelType w:val="multilevel"/>
    <w:tmpl w:val="F8CA05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  <w:szCs w:val="18"/>
      </w:rPr>
    </w:lvl>
  </w:abstractNum>
  <w:abstractNum w:abstractNumId="2" w15:restartNumberingAfterBreak="0">
    <w:nsid w:val="317107F8"/>
    <w:multiLevelType w:val="multilevel"/>
    <w:tmpl w:val="EC20109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326E0B"/>
    <w:multiLevelType w:val="multilevel"/>
    <w:tmpl w:val="D078124A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93"/>
    <w:rsid w:val="003616AE"/>
    <w:rsid w:val="007B72C5"/>
    <w:rsid w:val="009F63D1"/>
    <w:rsid w:val="00B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D5F6"/>
  <w15:docId w15:val="{3A253446-1C63-4125-82D4-2521FA5B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eastAsia="Times New Roman"/>
      <w:b/>
      <w:sz w:val="22"/>
      <w:szCs w:val="18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</w:style>
  <w:style w:type="character" w:customStyle="1" w:styleId="value">
    <w:name w:val="value"/>
    <w:qFormat/>
  </w:style>
  <w:style w:type="character" w:styleId="Odwoaniedokomentarza">
    <w:name w:val="annotation reference"/>
    <w:qFormat/>
    <w:rPr>
      <w:sz w:val="18"/>
      <w:szCs w:val="18"/>
    </w:rPr>
  </w:style>
  <w:style w:type="character" w:customStyle="1" w:styleId="TekstkomentarzaZnak">
    <w:name w:val="Tekst komentarza Znak"/>
    <w:qFormat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qFormat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qFormat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qFormat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;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;Times New Roma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;Times New Roman"/>
      <w:i/>
      <w:iCs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  <w:outlineLvl w:val="9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;Arial"/>
      <w:kern w:val="2"/>
      <w:sz w:val="64"/>
    </w:rPr>
  </w:style>
  <w:style w:type="paragraph" w:styleId="Tekstkomentarza">
    <w:name w:val="annotation text"/>
    <w:basedOn w:val="Normalny"/>
    <w:qFormat/>
    <w:rPr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customStyle="1" w:styleId="WW-Tretekstu">
    <w:name w:val="WW-Treść tekstu"/>
    <w:basedOn w:val="Normalny"/>
    <w:qFormat/>
    <w:pPr>
      <w:tabs>
        <w:tab w:val="left" w:pos="426"/>
      </w:tabs>
      <w:suppressAutoHyphens/>
      <w:spacing w:after="0" w:line="240" w:lineRule="auto"/>
      <w:jc w:val="both"/>
      <w:textAlignment w:val="baseline"/>
    </w:pPr>
    <w:rPr>
      <w:rFonts w:eastAsia="Times New Roman"/>
      <w:color w:val="00000A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RPiS</dc:subject>
  <dc:creator>Paweł Wlaź</dc:creator>
  <dc:description/>
  <cp:lastModifiedBy>Małgorzata Kruszyńska</cp:lastModifiedBy>
  <cp:revision>2</cp:revision>
  <dcterms:created xsi:type="dcterms:W3CDTF">2024-10-09T05:47:00Z</dcterms:created>
  <dcterms:modified xsi:type="dcterms:W3CDTF">2024-10-09T05:47:00Z</dcterms:modified>
  <dc:language>pl-PL</dc:language>
</cp:coreProperties>
</file>