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5EE001" w14:textId="77777777" w:rsidR="00A52AE9" w:rsidRDefault="00F2404C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52AE9" w14:paraId="177B522B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57AA" w14:textId="77777777" w:rsidR="00A52AE9" w:rsidRDefault="00F2404C">
            <w:pPr>
              <w:pStyle w:val="Pytania"/>
              <w:widowControl w:val="0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CB4F" w14:textId="77777777" w:rsidR="00A52AE9" w:rsidRDefault="00F2404C">
            <w:pPr>
              <w:pStyle w:val="Nagwek4"/>
              <w:widowControl w:val="0"/>
              <w:snapToGrid w:val="0"/>
              <w:spacing w:before="40" w:after="40"/>
            </w:pPr>
            <w:r>
              <w:t>Financial Reporting and Analysis</w:t>
            </w:r>
          </w:p>
        </w:tc>
      </w:tr>
    </w:tbl>
    <w:p w14:paraId="710C057F" w14:textId="77777777" w:rsidR="00A52AE9" w:rsidRDefault="00F2404C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52AE9" w14:paraId="75F3FBA9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DD15" w14:textId="77777777" w:rsidR="00A52AE9" w:rsidRDefault="00F2404C">
            <w:pPr>
              <w:pStyle w:val="Pytania"/>
              <w:widowControl w:val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69E4" w14:textId="77777777" w:rsidR="00A52AE9" w:rsidRDefault="00F2404C">
            <w:pPr>
              <w:pStyle w:val="Odpowiedzi"/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52AE9" w14:paraId="5768477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6633" w14:textId="77777777" w:rsidR="00A52AE9" w:rsidRDefault="00F2404C">
            <w:pPr>
              <w:pStyle w:val="Pytania"/>
              <w:widowControl w:val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8A45" w14:textId="44F12A4B" w:rsidR="00A52AE9" w:rsidRDefault="00047F3A">
            <w:pPr>
              <w:pStyle w:val="Odpowiedzi"/>
              <w:widowControl w:val="0"/>
              <w:snapToGrid w:val="0"/>
            </w:pPr>
            <w:r>
              <w:t>Stacjonarne/Niestacjonarne</w:t>
            </w:r>
          </w:p>
        </w:tc>
      </w:tr>
      <w:tr w:rsidR="00A52AE9" w14:paraId="48982B1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93BD" w14:textId="77777777" w:rsidR="00A52AE9" w:rsidRDefault="00F2404C">
            <w:pPr>
              <w:pStyle w:val="Pytania"/>
              <w:widowControl w:val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A3C1" w14:textId="77777777" w:rsidR="00A52AE9" w:rsidRDefault="00F2404C">
            <w:pPr>
              <w:pStyle w:val="Odpowiedzi"/>
              <w:widowControl w:val="0"/>
            </w:pPr>
            <w:r>
              <w:t>Studia I stopnia</w:t>
            </w:r>
          </w:p>
        </w:tc>
      </w:tr>
      <w:tr w:rsidR="00A52AE9" w14:paraId="49C73329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9EBA" w14:textId="77777777" w:rsidR="00A52AE9" w:rsidRDefault="00F2404C">
            <w:pPr>
              <w:pStyle w:val="Pytania"/>
              <w:widowControl w:val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F8F8" w14:textId="77777777" w:rsidR="00A52AE9" w:rsidRDefault="00F2404C">
            <w:pPr>
              <w:pStyle w:val="Odpowiedzi"/>
              <w:widowControl w:val="0"/>
            </w:pPr>
            <w:r>
              <w:t>Praktyczny</w:t>
            </w:r>
          </w:p>
        </w:tc>
      </w:tr>
    </w:tbl>
    <w:p w14:paraId="5C46F214" w14:textId="77777777" w:rsidR="00A52AE9" w:rsidRDefault="00A52AE9">
      <w:pPr>
        <w:pStyle w:val="Pytania"/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52AE9" w14:paraId="0300768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C428" w14:textId="77777777" w:rsidR="00A52AE9" w:rsidRDefault="00F2404C">
            <w:pPr>
              <w:pStyle w:val="Pytania"/>
              <w:widowControl w:val="0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F2AC" w14:textId="77777777" w:rsidR="00A52AE9" w:rsidRDefault="00F2404C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  <w:tr w:rsidR="00A52AE9" w14:paraId="50F728B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85F7" w14:textId="77777777" w:rsidR="00A52AE9" w:rsidRDefault="00F2404C">
            <w:pPr>
              <w:pStyle w:val="Pytania"/>
              <w:widowControl w:val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3BE9" w14:textId="77777777" w:rsidR="00A52AE9" w:rsidRDefault="00F2404C">
            <w:pPr>
              <w:pStyle w:val="Odpowiedzi"/>
              <w:widowControl w:val="0"/>
              <w:snapToGrid w:val="0"/>
            </w:pPr>
            <w:r>
              <w:t>Anna Spoz</w:t>
            </w:r>
          </w:p>
        </w:tc>
      </w:tr>
    </w:tbl>
    <w:p w14:paraId="34E10058" w14:textId="77777777" w:rsidR="00A52AE9" w:rsidRDefault="00F2404C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52AE9" w14:paraId="42E315C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F4FB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FFD2" w14:textId="77777777" w:rsidR="00A52AE9" w:rsidRDefault="00F2404C">
            <w:pPr>
              <w:pStyle w:val="Odpowiedzi"/>
              <w:widowControl w:val="0"/>
              <w:snapToGrid w:val="0"/>
            </w:pPr>
            <w:r>
              <w:t>Kierunkowy/Praktyczny</w:t>
            </w:r>
          </w:p>
        </w:tc>
      </w:tr>
      <w:tr w:rsidR="00A52AE9" w14:paraId="168FCF8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0C5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98FC" w14:textId="77777777" w:rsidR="00A52AE9" w:rsidRDefault="00F2404C">
            <w:pPr>
              <w:pStyle w:val="Odpowiedzi"/>
              <w:widowControl w:val="0"/>
              <w:snapToGrid w:val="0"/>
            </w:pPr>
            <w:r>
              <w:t>1</w:t>
            </w:r>
          </w:p>
        </w:tc>
      </w:tr>
      <w:tr w:rsidR="00A52AE9" w14:paraId="290A4EB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9D2B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EB22" w14:textId="77777777" w:rsidR="00A52AE9" w:rsidRDefault="00F2404C">
            <w:pPr>
              <w:pStyle w:val="Odpowiedzi"/>
              <w:widowControl w:val="0"/>
              <w:snapToGrid w:val="0"/>
            </w:pPr>
            <w:r>
              <w:t>Moduł anglojęzyczny</w:t>
            </w:r>
          </w:p>
        </w:tc>
      </w:tr>
      <w:tr w:rsidR="00A52AE9" w14:paraId="7D5BC2D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BABE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2F3" w14:textId="77777777" w:rsidR="00A52AE9" w:rsidRDefault="00F2404C">
            <w:pPr>
              <w:pStyle w:val="Odpowiedzi"/>
              <w:widowControl w:val="0"/>
              <w:snapToGrid w:val="0"/>
            </w:pPr>
            <w:r>
              <w:t>VI</w:t>
            </w:r>
          </w:p>
        </w:tc>
      </w:tr>
      <w:tr w:rsidR="00A52AE9" w14:paraId="5ADE4AB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8B9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B67" w14:textId="77777777" w:rsidR="00A52AE9" w:rsidRDefault="00F2404C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</w:tbl>
    <w:p w14:paraId="1CE4650F" w14:textId="77777777" w:rsidR="00A52AE9" w:rsidRDefault="00F2404C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14:paraId="0105B47D" w14:textId="77777777" w:rsidR="00A52AE9" w:rsidRDefault="00F2404C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52E9D030" w14:textId="77777777" w:rsidR="00A52AE9" w:rsidRDefault="00A52AE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A52AE9" w14:paraId="21953719" w14:textId="77777777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A4CB" w14:textId="77777777" w:rsidR="00A52AE9" w:rsidRDefault="00F2404C">
            <w:pPr>
              <w:pStyle w:val="Nagwkitablic"/>
              <w:widowControl w:val="0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DF81" w14:textId="77777777" w:rsidR="00A52AE9" w:rsidRDefault="00F2404C">
            <w:pPr>
              <w:pStyle w:val="Nagwkitablic"/>
              <w:widowControl w:val="0"/>
            </w:pPr>
            <w:r>
              <w:t>Cele przedmiotu</w:t>
            </w:r>
          </w:p>
        </w:tc>
      </w:tr>
      <w:tr w:rsidR="00A52AE9" w14:paraId="61BE62CA" w14:textId="77777777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8EC0" w14:textId="77777777" w:rsidR="00A52AE9" w:rsidRDefault="00A52AE9">
            <w:pPr>
              <w:pStyle w:val="Nagwkitablic"/>
              <w:widowControl w:val="0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3F54" w14:textId="77777777" w:rsidR="00A52AE9" w:rsidRDefault="00A52AE9">
            <w:pPr>
              <w:pStyle w:val="Nagwkitablic"/>
              <w:widowControl w:val="0"/>
              <w:snapToGrid w:val="0"/>
            </w:pPr>
          </w:p>
        </w:tc>
      </w:tr>
      <w:tr w:rsidR="00A52AE9" w:rsidRPr="00461F4F" w14:paraId="7DB3E809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C12A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43AB" w14:textId="77777777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and are able to interpret financial statements  </w:t>
            </w:r>
          </w:p>
        </w:tc>
      </w:tr>
      <w:tr w:rsidR="00A52AE9" w:rsidRPr="00461F4F" w14:paraId="0088BEAD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9734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A27F" w14:textId="77777777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know structure of balance sheet and are able to interpret changes in individual items</w:t>
            </w:r>
          </w:p>
        </w:tc>
      </w:tr>
      <w:tr w:rsidR="00A52AE9" w:rsidRPr="00461F4F" w14:paraId="497D8A49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B2D7" w14:textId="77777777" w:rsidR="00A52AE9" w:rsidRDefault="00F2404C">
            <w:pPr>
              <w:pStyle w:val="centralniewrubryce"/>
              <w:widowControl w:val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9A3A" w14:textId="77777777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know structure of income statement and are able to interpret changes in individual items</w:t>
            </w:r>
          </w:p>
        </w:tc>
      </w:tr>
      <w:tr w:rsidR="00A52AE9" w:rsidRPr="00461F4F" w14:paraId="04D46B7A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E131" w14:textId="77777777" w:rsidR="00A52AE9" w:rsidRDefault="00F2404C">
            <w:pPr>
              <w:pStyle w:val="centralniewrubryce"/>
              <w:widowControl w:val="0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0A5D" w14:textId="77777777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know structure of statement of cash flow and are able to interpret changes in individual items</w:t>
            </w:r>
          </w:p>
        </w:tc>
      </w:tr>
    </w:tbl>
    <w:p w14:paraId="642BEB0E" w14:textId="77777777" w:rsidR="00A52AE9" w:rsidRDefault="00A52AE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03E559B9" w14:textId="77777777" w:rsidR="00A52AE9" w:rsidRDefault="00F2404C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14:paraId="10AFB553" w14:textId="77777777" w:rsidR="00A52AE9" w:rsidRDefault="00A52AE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A52AE9" w14:paraId="59E648D9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DD96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252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FA0A90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67407B0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uczenia się (symbole)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57A874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Sposób realizacji (zaznaczyć „X”)</w:t>
            </w:r>
          </w:p>
        </w:tc>
      </w:tr>
      <w:tr w:rsidR="00A52AE9" w14:paraId="26D00634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9D72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ED8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04D6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83A57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30913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NST</w:t>
            </w:r>
          </w:p>
        </w:tc>
      </w:tr>
      <w:tr w:rsidR="00A52AE9" w14:paraId="50F521E6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CCBD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2BF5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F972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D6109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1048D9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C7779C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48027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A52AE9" w14:paraId="289F5BF4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224434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52AE9" w14:paraId="04779F6D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76A0C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C0FFF" w14:textId="77777777" w:rsidR="00A52AE9" w:rsidRDefault="00F2404C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know structure of balance</w:t>
            </w:r>
            <w:r>
              <w:rPr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sheet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87413" w14:textId="77777777" w:rsidR="003724CF" w:rsidRDefault="003724CF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33E207C" w14:textId="77777777" w:rsidR="003724CF" w:rsidRDefault="003724CF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4CF">
              <w:rPr>
                <w:color w:val="000000"/>
                <w:sz w:val="16"/>
                <w:szCs w:val="16"/>
              </w:rPr>
              <w:lastRenderedPageBreak/>
              <w:t>FIR_W02</w:t>
            </w:r>
          </w:p>
          <w:p w14:paraId="128E87F9" w14:textId="43D310F3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FIR_W05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293D" w14:textId="4DA6340B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B1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E926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40F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AE9" w14:paraId="3155B2B2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BBB96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86307" w14:textId="77777777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>Students know structure of income statement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BCF0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31B" w14:textId="23EF3154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4DD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F795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F2DC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2B44C486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52929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8E336" w14:textId="77777777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>Students know structure of statement of cash flows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155E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423F" w14:textId="6145C071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5CD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B99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5B4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539014D0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42585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52AE9" w14:paraId="4184D1E0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B63ED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584E" w14:textId="77777777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>Students can create balance sheet and interpret it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44A27" w14:textId="17F1AC02" w:rsidR="003724CF" w:rsidRDefault="003724CF" w:rsidP="003724CF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4CF">
              <w:rPr>
                <w:color w:val="000000"/>
                <w:sz w:val="16"/>
                <w:szCs w:val="16"/>
              </w:rPr>
              <w:t>FIR_U05</w:t>
            </w:r>
          </w:p>
          <w:p w14:paraId="6109A70A" w14:textId="50EEA59D" w:rsidR="00A52AE9" w:rsidRDefault="00F2404C" w:rsidP="003724CF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FIR_U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0A77" w14:textId="555368C1" w:rsidR="00A52AE9" w:rsidRDefault="00047F3A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5D48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7C21" w14:textId="77777777" w:rsidR="00A52AE9" w:rsidRDefault="00F2404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A44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AE9" w14:paraId="21E3EBED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4476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53016" w14:textId="77777777" w:rsidR="00A52AE9" w:rsidRDefault="00F2404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can create income statement and interpret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28FC3" w14:textId="77777777" w:rsidR="00A52AE9" w:rsidRDefault="00A52AE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0887" w14:textId="0A904877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F0F9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3055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FB5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66950E7B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EAD47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5B63" w14:textId="77777777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>Students can create statement of cash flow and interpret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0DE5A" w14:textId="77777777" w:rsidR="00A52AE9" w:rsidRDefault="00A52AE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E011" w14:textId="4B80E17D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9697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CAFE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30B9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AE9" w14:paraId="24C252E0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596D48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52AE9" w14:paraId="1A5712B0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22E9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35C08" w14:textId="77777777" w:rsidR="00A52AE9" w:rsidRDefault="00F2404C">
            <w:pPr>
              <w:pStyle w:val="wrubryce"/>
              <w:widowControl w:val="0"/>
              <w:jc w:val="left"/>
              <w:rPr>
                <w:highlight w:val="yellow"/>
                <w:lang w:val="en-US"/>
              </w:rPr>
            </w:pPr>
            <w:r>
              <w:rPr>
                <w:lang w:val="en-US"/>
              </w:rPr>
              <w:t>can think and operate in creative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89AE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>
              <w:rPr>
                <w:sz w:val="16"/>
                <w:szCs w:val="16"/>
              </w:rPr>
              <w:t>FIR_K01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ABD4" w14:textId="3A32287C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D921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9D28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D06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AE9" w14:paraId="72F0747C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4A5C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9AEB2" w14:textId="77777777" w:rsidR="00A52AE9" w:rsidRDefault="00F2404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can cooperate in a group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FBADB" w14:textId="77777777" w:rsidR="00A52AE9" w:rsidRDefault="00A52AE9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562" w14:textId="05EB3A0F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B191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DA9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98E7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A52AE9" w14:paraId="22AD4B4B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1BD73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DA24A" w14:textId="77777777" w:rsidR="00A52AE9" w:rsidRDefault="00F2404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is ready to critically assess the results of one's own work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5F4" w14:textId="77777777" w:rsidR="00A52AE9" w:rsidRDefault="00A52AE9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8243" w14:textId="23CD693D" w:rsidR="00A52AE9" w:rsidRDefault="00047F3A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F80B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7E36" w14:textId="77777777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AAA4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6D2E3D6E" w14:textId="77777777" w:rsidR="00A52AE9" w:rsidRDefault="00A52AE9">
      <w:pPr>
        <w:pStyle w:val="Tekstpodstawowy"/>
        <w:tabs>
          <w:tab w:val="left" w:pos="-5814"/>
        </w:tabs>
        <w:ind w:left="540"/>
        <w:rPr>
          <w:sz w:val="24"/>
          <w:lang w:val="en-US"/>
        </w:rPr>
      </w:pPr>
    </w:p>
    <w:p w14:paraId="21F7A637" w14:textId="77777777" w:rsidR="00A52AE9" w:rsidRDefault="00F2404C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A52AE9" w14:paraId="201C05C5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4C32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E730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1227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E235C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34F3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0E6A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E4ED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5201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E96" w14:textId="77777777" w:rsidR="00A52AE9" w:rsidRDefault="00F2404C">
            <w:pPr>
              <w:pStyle w:val="Nagwkitablic"/>
              <w:widowControl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DB63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35F7" w14:textId="77777777" w:rsidR="00A52AE9" w:rsidRDefault="00F240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52AE9" w14:paraId="266B00C4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2384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6DB2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317D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4A7F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CBEB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D1C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D692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94FA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10E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AF8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DC09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AE9" w14:paraId="5B8BB616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1B38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2023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D508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401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78D2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EA6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4524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6558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D70F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181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FD2D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9D544E2" w14:textId="77777777" w:rsidR="00A52AE9" w:rsidRDefault="00A52AE9">
      <w:pPr>
        <w:pStyle w:val="Tekstpodstawowy"/>
        <w:tabs>
          <w:tab w:val="left" w:pos="-5814"/>
        </w:tabs>
      </w:pPr>
    </w:p>
    <w:p w14:paraId="25C0523E" w14:textId="77777777" w:rsidR="00A52AE9" w:rsidRDefault="00A52AE9">
      <w:pPr>
        <w:pStyle w:val="Tekstpodstawowy"/>
        <w:tabs>
          <w:tab w:val="left" w:pos="-5814"/>
        </w:tabs>
      </w:pPr>
    </w:p>
    <w:p w14:paraId="5E1FDA94" w14:textId="77777777" w:rsidR="00A52AE9" w:rsidRDefault="00F2404C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711599A" w14:textId="77777777" w:rsidR="00A52AE9" w:rsidRDefault="00A52AE9">
      <w:pPr>
        <w:pStyle w:val="Podpunkty"/>
      </w:pPr>
    </w:p>
    <w:p w14:paraId="3FA729C2" w14:textId="77777777" w:rsidR="00A52AE9" w:rsidRDefault="00A52AE9">
      <w:pPr>
        <w:pStyle w:val="tekst"/>
        <w:ind w:left="0"/>
      </w:pPr>
    </w:p>
    <w:p w14:paraId="0AF9D5E4" w14:textId="77777777" w:rsidR="00A52AE9" w:rsidRDefault="00A52AE9">
      <w:pPr>
        <w:pStyle w:val="tekst"/>
        <w:ind w:left="0"/>
      </w:pPr>
    </w:p>
    <w:p w14:paraId="2D8F3A36" w14:textId="77777777" w:rsidR="00A52AE9" w:rsidRDefault="00F2404C">
      <w:pPr>
        <w:pStyle w:val="Nagwkitablic"/>
        <w:jc w:val="left"/>
      </w:pPr>
      <w:r>
        <w:t>RODZAJ ZAJĘĆ: WARSZTAT</w:t>
      </w:r>
    </w:p>
    <w:p w14:paraId="6AB8EDCD" w14:textId="77777777" w:rsidR="00A52AE9" w:rsidRDefault="00A52AE9">
      <w:pPr>
        <w:pStyle w:val="tekst"/>
        <w:ind w:left="0"/>
      </w:pPr>
    </w:p>
    <w:p w14:paraId="5387B68D" w14:textId="77777777" w:rsidR="00A52AE9" w:rsidRDefault="00A52AE9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52AE9" w14:paraId="000F820A" w14:textId="77777777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31A57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62A4A" w14:textId="77777777" w:rsidR="00A52AE9" w:rsidRDefault="00F2404C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511294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428C5C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52AE9" w14:paraId="6F6550CF" w14:textId="77777777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C5A39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E3D70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427B532" w14:textId="77777777" w:rsidR="00A52AE9" w:rsidRDefault="00A52AE9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5F3241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7C175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52AE9" w14:paraId="6FA56A78" w14:textId="77777777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A14F4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2A2F0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11CA45" w14:textId="77777777" w:rsidR="00A52AE9" w:rsidRDefault="00A52AE9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989A74A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0E37CC7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36AF4A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EF9149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52AE9" w14:paraId="7C8B905D" w14:textId="7777777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26C57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30B10" w14:textId="77777777" w:rsidR="00A52AE9" w:rsidRPr="001237E8" w:rsidRDefault="00F2404C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1237E8">
              <w:rPr>
                <w:b w:val="0"/>
                <w:lang w:val="en-US"/>
              </w:rPr>
              <w:t xml:space="preserve">The balance sheet structure – creation based on trial balance and its interpretation (case </w:t>
            </w:r>
            <w:r w:rsidRPr="001237E8">
              <w:rPr>
                <w:b w:val="0"/>
                <w:lang w:val="en-US"/>
              </w:rPr>
              <w:lastRenderedPageBreak/>
              <w:t>study).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4D43" w14:textId="183E826E" w:rsidR="00A52AE9" w:rsidRDefault="00461F4F" w:rsidP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W1, U1, K1,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CE51E" w14:textId="412D5174" w:rsidR="00A52AE9" w:rsidRDefault="00047F3A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B1AD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0467" w14:textId="77777777" w:rsidR="00A52AE9" w:rsidRDefault="00F2404C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B2FF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A52AE9" w14:paraId="45BB80C5" w14:textId="7777777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34AD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921C" w14:textId="77777777" w:rsidR="00A52AE9" w:rsidRPr="001237E8" w:rsidRDefault="00F2404C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1237E8">
              <w:rPr>
                <w:b w:val="0"/>
                <w:lang w:val="en-US"/>
              </w:rPr>
              <w:t>The income statement structure – creation based on trial balance and its interpretation (study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E08" w14:textId="16C4D487" w:rsidR="00A52AE9" w:rsidRDefault="00461F4F" w:rsidP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W2, U2,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5D4EC" w14:textId="41F18F95" w:rsidR="00A52AE9" w:rsidRDefault="00047F3A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64E89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875B" w14:textId="77777777" w:rsidR="00A52AE9" w:rsidRDefault="00F2404C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80A2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A52AE9" w14:paraId="67D4749B" w14:textId="7777777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7EF11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B2F6C" w14:textId="5F9AA936" w:rsidR="00A52AE9" w:rsidRPr="001237E8" w:rsidRDefault="00047F3A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1237E8">
              <w:rPr>
                <w:b w:val="0"/>
                <w:lang w:val="en-US"/>
              </w:rPr>
              <w:t>The statement of</w:t>
            </w:r>
            <w:r w:rsidR="00F2404C" w:rsidRPr="001237E8">
              <w:rPr>
                <w:b w:val="0"/>
                <w:lang w:val="en-US"/>
              </w:rPr>
              <w:t xml:space="preserve"> cash flow structure - creation based on trial balance and its interpretation (case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30AF" w14:textId="548C700C" w:rsidR="00A52AE9" w:rsidRDefault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W3, U3,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3532A" w14:textId="1120CE49" w:rsidR="00A52AE9" w:rsidRDefault="00047F3A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A1E77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9B84" w14:textId="77777777" w:rsidR="00A52AE9" w:rsidRDefault="00F2404C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DA17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1237E8" w14:paraId="08739DC5" w14:textId="7777777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BC113" w14:textId="5771BEFC" w:rsidR="001237E8" w:rsidRDefault="001237E8">
            <w:pPr>
              <w:pStyle w:val="Nagwkitablic"/>
              <w:widowControl w:val="0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AE240" w14:textId="29CCB50D" w:rsidR="001237E8" w:rsidRPr="001237E8" w:rsidRDefault="001237E8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1237E8">
              <w:rPr>
                <w:b w:val="0"/>
                <w:lang w:val="en-US"/>
              </w:rPr>
              <w:t>Summary of classes and discussion of assessments</w:t>
            </w:r>
            <w:r>
              <w:rPr>
                <w:b w:val="0"/>
                <w:lang w:val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7DE7" w14:textId="77777777" w:rsidR="001237E8" w:rsidRDefault="001237E8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8D9CA" w14:textId="2AC319D2" w:rsidR="001237E8" w:rsidRDefault="001237E8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7F02D" w14:textId="77777777" w:rsidR="001237E8" w:rsidRDefault="001237E8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C75D" w14:textId="6BB29C08" w:rsidR="001237E8" w:rsidRDefault="001237E8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0C89" w14:textId="77777777" w:rsidR="001237E8" w:rsidRDefault="001237E8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</w:tbl>
    <w:p w14:paraId="5C8A3D64" w14:textId="77777777" w:rsidR="00A52AE9" w:rsidRDefault="00A52AE9">
      <w:pPr>
        <w:pStyle w:val="tekst"/>
      </w:pPr>
    </w:p>
    <w:p w14:paraId="3E62126D" w14:textId="77777777" w:rsidR="00A52AE9" w:rsidRDefault="00A52AE9">
      <w:pPr>
        <w:pStyle w:val="tekst"/>
      </w:pPr>
    </w:p>
    <w:p w14:paraId="5369A50E" w14:textId="77777777" w:rsidR="00A52AE9" w:rsidRDefault="00F2404C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14:paraId="16EDF28A" w14:textId="77777777" w:rsidR="00A52AE9" w:rsidRDefault="00A52AE9">
      <w:pPr>
        <w:pStyle w:val="Podpunkty"/>
        <w:spacing w:after="60"/>
        <w:ind w:left="0"/>
        <w:rPr>
          <w:b w:val="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28"/>
        <w:gridCol w:w="2534"/>
        <w:gridCol w:w="2538"/>
        <w:gridCol w:w="2560"/>
      </w:tblGrid>
      <w:tr w:rsidR="00A52AE9" w14:paraId="08F4FA2D" w14:textId="77777777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E538D" w14:textId="77777777" w:rsidR="00A52AE9" w:rsidRDefault="00F2404C">
            <w:pPr>
              <w:pStyle w:val="Nagwkitablic"/>
              <w:widowControl w:val="0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823A3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Metody dydaktyczne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5BEEC5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3CB24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Sposoby dokumentacji</w:t>
            </w:r>
          </w:p>
        </w:tc>
      </w:tr>
      <w:tr w:rsidR="00A52AE9" w14:paraId="3D3ABADA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3883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A52AE9" w14:paraId="3FEADB53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1F0E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8A3E" w14:textId="35997D03" w:rsidR="00A52AE9" w:rsidRPr="001237E8" w:rsidRDefault="001237E8" w:rsidP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C</w:t>
            </w:r>
            <w:r w:rsidR="00F2404C">
              <w:rPr>
                <w:b w:val="0"/>
                <w:sz w:val="20"/>
                <w:szCs w:val="18"/>
                <w:lang w:val="en-US"/>
              </w:rPr>
              <w:t>onversational lecture, discussion, case study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3C79" w14:textId="4DB38BCF" w:rsidR="00A52AE9" w:rsidRDefault="00461F4F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C088" w14:textId="3E40550B" w:rsidR="00A52AE9" w:rsidRDefault="001237E8" w:rsidP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Solved exercises, </w:t>
            </w:r>
            <w:r w:rsidR="00F2404C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A52AE9" w14:paraId="2EA61EEB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E8A7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A52AE9" w14:paraId="6A297954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E574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2F1" w14:textId="4AF015EF" w:rsidR="00A52AE9" w:rsidRDefault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</w:t>
            </w:r>
            <w:r w:rsidR="00F2404C">
              <w:rPr>
                <w:b w:val="0"/>
                <w:sz w:val="20"/>
                <w:szCs w:val="18"/>
                <w:lang w:val="en-US"/>
              </w:rPr>
              <w:t>ork with text, case study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7C2F" w14:textId="5648E6B3" w:rsidR="00A52AE9" w:rsidRDefault="00461F4F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FF99" w14:textId="0EA394AE" w:rsidR="00A52AE9" w:rsidRDefault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Solved exercises, protocol</w:t>
            </w:r>
          </w:p>
        </w:tc>
      </w:tr>
      <w:tr w:rsidR="00A52AE9" w14:paraId="7F3B27E9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892B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A52AE9" w14:paraId="35A8F82B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810" w14:textId="0D3D1B64" w:rsidR="00A52AE9" w:rsidRDefault="00047F3A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0F60" w14:textId="0CF59B7A" w:rsidR="00A52AE9" w:rsidRDefault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</w:t>
            </w:r>
            <w:r w:rsidR="00F2404C">
              <w:rPr>
                <w:b w:val="0"/>
                <w:sz w:val="20"/>
                <w:szCs w:val="18"/>
              </w:rPr>
              <w:t>reative work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D3E" w14:textId="06BCED3D" w:rsidR="00A52AE9" w:rsidRDefault="00461F4F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F56C" w14:textId="71566EF0" w:rsidR="00A52AE9" w:rsidRDefault="001237E8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Solved exercises, protocol</w:t>
            </w:r>
          </w:p>
        </w:tc>
      </w:tr>
    </w:tbl>
    <w:p w14:paraId="2E454B7C" w14:textId="77777777" w:rsidR="00A52AE9" w:rsidRDefault="00A52AE9">
      <w:pPr>
        <w:pStyle w:val="Podpunkty"/>
        <w:spacing w:after="60"/>
        <w:ind w:left="0"/>
        <w:rPr>
          <w:b w:val="0"/>
          <w:lang w:val="en-US"/>
        </w:rPr>
      </w:pPr>
    </w:p>
    <w:p w14:paraId="336DA0ED" w14:textId="77777777" w:rsidR="00A52AE9" w:rsidRDefault="00A52AE9">
      <w:pPr>
        <w:pStyle w:val="Podpunkty"/>
        <w:spacing w:after="60"/>
        <w:ind w:left="66"/>
        <w:rPr>
          <w:b w:val="0"/>
          <w:lang w:val="en-US"/>
        </w:rPr>
      </w:pPr>
    </w:p>
    <w:p w14:paraId="0FC36583" w14:textId="77777777" w:rsidR="00A52AE9" w:rsidRDefault="00F2404C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F225C4" w:rsidRPr="00461F4F" w14:paraId="6BCE675C" w14:textId="77777777" w:rsidTr="00F225C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9036C9" w14:textId="77777777" w:rsidR="00F225C4" w:rsidRDefault="00F225C4">
            <w:pPr>
              <w:pStyle w:val="Nagwkitablic"/>
              <w:spacing w:line="256" w:lineRule="auto"/>
            </w:pPr>
            <w:r>
              <w:rPr>
                <w:rStyle w:val="rynqvb"/>
                <w:lang w:val="en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927C66" w14:textId="77777777" w:rsidR="00F225C4" w:rsidRPr="00461F4F" w:rsidRDefault="00F225C4">
            <w:pPr>
              <w:pStyle w:val="Nagwkitablic"/>
              <w:spacing w:line="256" w:lineRule="auto"/>
              <w:rPr>
                <w:szCs w:val="22"/>
                <w:lang w:val="en-US"/>
              </w:rPr>
            </w:pPr>
            <w:r>
              <w:rPr>
                <w:rStyle w:val="rynqvb"/>
                <w:lang w:val="en"/>
              </w:rPr>
              <w:t>For a grade of 3 or "pass" the student knows and understands/can/is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B3946" w14:textId="77777777" w:rsidR="00F225C4" w:rsidRDefault="00F225C4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3,5,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90F6FE" w14:textId="77777777" w:rsidR="00F225C4" w:rsidRDefault="00F225C4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602977" w14:textId="77777777" w:rsidR="00F225C4" w:rsidRDefault="00F225C4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23A71A" w14:textId="77777777" w:rsidR="00F225C4" w:rsidRDefault="00F225C4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5, the student knows and understands/is able to/is ready to</w:t>
            </w:r>
          </w:p>
        </w:tc>
      </w:tr>
      <w:tr w:rsidR="00F225C4" w:rsidRPr="00461F4F" w14:paraId="132E574D" w14:textId="77777777" w:rsidTr="00F225C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293C" w14:textId="77777777" w:rsidR="00F225C4" w:rsidRDefault="00F225C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C387" w14:textId="77777777" w:rsidR="00F225C4" w:rsidRPr="00461F4F" w:rsidRDefault="00F225C4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EFD" w14:textId="77777777" w:rsidR="00F225C4" w:rsidRPr="00461F4F" w:rsidRDefault="00F225C4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DCB" w14:textId="77777777" w:rsidR="00F225C4" w:rsidRPr="00461F4F" w:rsidRDefault="00F225C4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1571" w14:textId="77777777" w:rsidR="00F225C4" w:rsidRPr="00461F4F" w:rsidRDefault="00F225C4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4AB9" w14:textId="77777777" w:rsidR="00F225C4" w:rsidRPr="00461F4F" w:rsidRDefault="00F225C4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F225C4" w:rsidRPr="00461F4F" w14:paraId="2A1F0492" w14:textId="77777777" w:rsidTr="00F225C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F25F" w14:textId="77777777" w:rsidR="00F225C4" w:rsidRDefault="00F225C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18B4" w14:textId="77777777" w:rsidR="00F225C4" w:rsidRPr="00461F4F" w:rsidRDefault="00F225C4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8455" w14:textId="77777777" w:rsidR="00F225C4" w:rsidRPr="00461F4F" w:rsidRDefault="00F225C4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B400" w14:textId="77777777" w:rsidR="00F225C4" w:rsidRPr="00461F4F" w:rsidRDefault="00F225C4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5F69" w14:textId="77777777" w:rsidR="00F225C4" w:rsidRPr="00461F4F" w:rsidRDefault="00F225C4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8EA" w14:textId="77777777" w:rsidR="00F225C4" w:rsidRPr="00461F4F" w:rsidRDefault="00F225C4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F225C4" w:rsidRPr="00461F4F" w14:paraId="40C917B0" w14:textId="77777777" w:rsidTr="00F225C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2D89" w14:textId="77777777" w:rsidR="00F225C4" w:rsidRDefault="00F225C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81BE" w14:textId="77777777" w:rsidR="00F225C4" w:rsidRPr="00461F4F" w:rsidRDefault="00F225C4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>51-60</w:t>
            </w:r>
            <w:r>
              <w:rPr>
                <w:rStyle w:val="rynqvb"/>
                <w:sz w:val="18"/>
                <w:szCs w:val="18"/>
                <w:lang w:val="en"/>
              </w:rPr>
              <w:t xml:space="preserve">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0681" w14:textId="77777777" w:rsidR="00F225C4" w:rsidRPr="00461F4F" w:rsidRDefault="00F225C4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159" w14:textId="77777777" w:rsidR="00F225C4" w:rsidRPr="00461F4F" w:rsidRDefault="00F225C4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6F0C" w14:textId="77777777" w:rsidR="00F225C4" w:rsidRPr="00461F4F" w:rsidRDefault="00F225C4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DF6D" w14:textId="77777777" w:rsidR="00F225C4" w:rsidRPr="00461F4F" w:rsidRDefault="00F225C4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461F4F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</w:tbl>
    <w:p w14:paraId="6749CD34" w14:textId="77777777" w:rsidR="00A52AE9" w:rsidRPr="00461F4F" w:rsidRDefault="00A52AE9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15523BA1" w14:textId="77777777" w:rsidR="00A52AE9" w:rsidRPr="00461F4F" w:rsidRDefault="00A52AE9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0EC64D02" w14:textId="77777777" w:rsidR="00A52AE9" w:rsidRDefault="00F2404C">
      <w:pPr>
        <w:pStyle w:val="Podpunkty"/>
        <w:spacing w:before="120"/>
        <w:ind w:left="357"/>
      </w:pPr>
      <w:r>
        <w:t>3.7. Zalecana literatura</w:t>
      </w:r>
    </w:p>
    <w:p w14:paraId="6884FE12" w14:textId="77777777" w:rsidR="00A52AE9" w:rsidRDefault="00F2404C">
      <w:pPr>
        <w:pStyle w:val="Podpunkty"/>
        <w:spacing w:before="120"/>
        <w:ind w:left="357"/>
        <w:rPr>
          <w:bCs/>
        </w:rPr>
      </w:pPr>
      <w:r>
        <w:rPr>
          <w:bCs/>
        </w:rPr>
        <w:t>Podstawowa</w:t>
      </w:r>
    </w:p>
    <w:p w14:paraId="177DB187" w14:textId="01EBC376" w:rsidR="008E49C6" w:rsidRPr="008E49C6" w:rsidRDefault="008E49C6" w:rsidP="008E49C6">
      <w:pPr>
        <w:pStyle w:val="Akapitzlist"/>
        <w:numPr>
          <w:ilvl w:val="0"/>
          <w:numId w:val="7"/>
        </w:numPr>
        <w:rPr>
          <w:rFonts w:eastAsia="Times New Roman"/>
          <w:sz w:val="22"/>
          <w:szCs w:val="20"/>
          <w:lang w:val="en-US"/>
        </w:rPr>
      </w:pPr>
      <w:r w:rsidRPr="008E49C6">
        <w:rPr>
          <w:rFonts w:eastAsia="Times New Roman"/>
          <w:sz w:val="22"/>
          <w:szCs w:val="20"/>
          <w:lang w:val="en-US"/>
        </w:rPr>
        <w:t>Financial Statements A Step-by-Step Guide to Understanding and Creating Financial Reports </w:t>
      </w:r>
      <w:hyperlink r:id="rId8" w:history="1">
        <w:r w:rsidRPr="008E49C6">
          <w:rPr>
            <w:rFonts w:eastAsia="Times New Roman"/>
            <w:sz w:val="22"/>
            <w:szCs w:val="20"/>
            <w:lang w:val="en-US"/>
          </w:rPr>
          <w:t>Career Press</w:t>
        </w:r>
      </w:hyperlink>
      <w:r w:rsidRPr="008E49C6">
        <w:rPr>
          <w:rFonts w:eastAsia="Times New Roman"/>
          <w:sz w:val="22"/>
          <w:szCs w:val="20"/>
          <w:lang w:val="en-US"/>
        </w:rPr>
        <w:t xml:space="preserve">, wrzesień 2022. </w:t>
      </w:r>
    </w:p>
    <w:p w14:paraId="03E47D99" w14:textId="4C104CC0" w:rsidR="00A52AE9" w:rsidRDefault="008E49C6" w:rsidP="008E49C6">
      <w:pPr>
        <w:pStyle w:val="Podpunkty"/>
        <w:numPr>
          <w:ilvl w:val="0"/>
          <w:numId w:val="7"/>
        </w:numPr>
        <w:spacing w:before="120"/>
        <w:rPr>
          <w:b w:val="0"/>
          <w:lang w:val="en-US"/>
        </w:rPr>
      </w:pPr>
      <w:r>
        <w:rPr>
          <w:b w:val="0"/>
          <w:lang w:val="en-US"/>
        </w:rPr>
        <w:t xml:space="preserve"> </w:t>
      </w:r>
      <w:r w:rsidR="00F2404C">
        <w:rPr>
          <w:b w:val="0"/>
          <w:lang w:val="en-US"/>
        </w:rPr>
        <w:t>The Basics of Understanding Financial Statements: Learn How to Read Financial Statements by Understanding the Balance Sheet, the Income Statement, and the Cash Flow Statement, Investment Publishing, 2012</w:t>
      </w:r>
    </w:p>
    <w:p w14:paraId="3EC7D710" w14:textId="77777777" w:rsidR="00A52AE9" w:rsidRDefault="00F2404C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lastRenderedPageBreak/>
        <w:t>U</w:t>
      </w:r>
      <w:r>
        <w:rPr>
          <w:b/>
          <w:sz w:val="22"/>
        </w:rPr>
        <w:t>zupełniająca</w:t>
      </w:r>
    </w:p>
    <w:p w14:paraId="1392685E" w14:textId="57012CEB" w:rsidR="00A52AE9" w:rsidRPr="001237E8" w:rsidRDefault="001237E8">
      <w:pPr>
        <w:numPr>
          <w:ilvl w:val="0"/>
          <w:numId w:val="4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22"/>
          <w:szCs w:val="20"/>
          <w:lang w:val="en-US"/>
        </w:rPr>
      </w:pPr>
      <w:r>
        <w:rPr>
          <w:rFonts w:eastAsia="Times New Roman"/>
          <w:sz w:val="22"/>
          <w:szCs w:val="20"/>
          <w:lang w:val="en-US"/>
        </w:rPr>
        <w:t>L</w:t>
      </w:r>
      <w:r w:rsidR="00F2404C" w:rsidRPr="001237E8">
        <w:rPr>
          <w:rFonts w:eastAsia="Times New Roman"/>
          <w:sz w:val="22"/>
          <w:szCs w:val="20"/>
          <w:lang w:val="en-US"/>
        </w:rPr>
        <w:t>ecturer's teaching materials</w:t>
      </w:r>
    </w:p>
    <w:p w14:paraId="72BA92AC" w14:textId="040A6AE3" w:rsidR="00A52AE9" w:rsidRPr="001237E8" w:rsidRDefault="001237E8">
      <w:pPr>
        <w:numPr>
          <w:ilvl w:val="0"/>
          <w:numId w:val="4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22"/>
          <w:szCs w:val="20"/>
          <w:lang w:val="en-US"/>
        </w:rPr>
      </w:pPr>
      <w:r>
        <w:rPr>
          <w:rFonts w:eastAsia="Times New Roman"/>
          <w:sz w:val="22"/>
          <w:szCs w:val="20"/>
          <w:lang w:val="en-US"/>
        </w:rPr>
        <w:t>M</w:t>
      </w:r>
      <w:r w:rsidR="00F2404C" w:rsidRPr="001237E8">
        <w:rPr>
          <w:rFonts w:eastAsia="Times New Roman"/>
          <w:sz w:val="22"/>
          <w:szCs w:val="20"/>
          <w:lang w:val="en-US"/>
        </w:rPr>
        <w:t>aterials posted on websites</w:t>
      </w:r>
    </w:p>
    <w:p w14:paraId="7A99B6FC" w14:textId="77777777" w:rsidR="00A52AE9" w:rsidRDefault="00A52AE9">
      <w:pPr>
        <w:spacing w:before="120" w:after="0" w:line="240" w:lineRule="auto"/>
        <w:ind w:left="357"/>
        <w:rPr>
          <w:b/>
          <w:sz w:val="22"/>
        </w:rPr>
      </w:pPr>
    </w:p>
    <w:p w14:paraId="760DCDF7" w14:textId="77777777" w:rsidR="00A52AE9" w:rsidRDefault="00F2404C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0AA376A4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52AE9" w14:paraId="4B327D20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0B396F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3896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A52AE9" w14:paraId="455A107F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F71C06" w14:textId="77777777" w:rsidR="00A52AE9" w:rsidRDefault="00A52AE9">
            <w:pPr>
              <w:widowControl w:val="0"/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B057F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A198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52AE9" w14:paraId="02A69C29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7AE88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F5B72" w14:textId="772FF3CF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3D531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AE9" w14:paraId="230F52C0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C17ED3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B4BC2" w14:textId="6060305D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6198F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2AE9" w14:paraId="64439A2A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65463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01C21" w14:textId="5288603E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E060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2AE9" w14:paraId="6898468D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7E2E8D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CA346" w14:textId="250DB201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9C47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52AE9" w14:paraId="745F8696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8BAE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60BC" w14:textId="5A9B1AE7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F3ED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2AE9" w14:paraId="25983816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B313D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CB7AC" w14:textId="115CFA8D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F20A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2AE9" w14:paraId="28E93366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C5E49" w14:textId="77777777" w:rsidR="00A52AE9" w:rsidRDefault="00F2404C">
            <w:pPr>
              <w:pStyle w:val="Default"/>
              <w:widowControl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A9FC7E" w14:textId="388880FF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87624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52AE9" w14:paraId="30A3DA41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658E40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ED795" w14:textId="676F7934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16104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8F8B693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p w14:paraId="1880D968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p w14:paraId="22212082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11405" w14:paraId="7CBE655B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4AFF" w14:textId="77777777" w:rsidR="00A11405" w:rsidRDefault="00A11405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F26" w14:textId="77777777" w:rsidR="00A11405" w:rsidRDefault="00A11405">
            <w:r>
              <w:t>1.10.2024</w:t>
            </w:r>
          </w:p>
        </w:tc>
      </w:tr>
      <w:tr w:rsidR="00A11405" w14:paraId="5A182CF8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48E0" w14:textId="77777777" w:rsidR="00A11405" w:rsidRDefault="00A11405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73BF" w14:textId="77777777" w:rsidR="00A11405" w:rsidRDefault="00A11405">
            <w:r>
              <w:t>Zespół ds. Jakości Kształcenia FIR</w:t>
            </w:r>
          </w:p>
        </w:tc>
      </w:tr>
      <w:tr w:rsidR="00A11405" w14:paraId="6305489F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3FA" w14:textId="77777777" w:rsidR="00A11405" w:rsidRDefault="00A11405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E83" w14:textId="77777777" w:rsidR="00A11405" w:rsidRDefault="00A11405">
            <w:r>
              <w:t>Dr Andrzej Borowski</w:t>
            </w:r>
          </w:p>
        </w:tc>
      </w:tr>
    </w:tbl>
    <w:p w14:paraId="5C814784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sectPr w:rsidR="00A52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3B10" w14:textId="77777777" w:rsidR="005D671E" w:rsidRDefault="005D671E">
      <w:pPr>
        <w:spacing w:after="0" w:line="240" w:lineRule="auto"/>
      </w:pPr>
      <w:r>
        <w:separator/>
      </w:r>
    </w:p>
  </w:endnote>
  <w:endnote w:type="continuationSeparator" w:id="0">
    <w:p w14:paraId="0B3EA6B7" w14:textId="77777777" w:rsidR="005D671E" w:rsidRDefault="005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26BD" w14:textId="77777777" w:rsidR="00A52AE9" w:rsidRDefault="00A52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E5B7" w14:textId="77777777" w:rsidR="00A52AE9" w:rsidRDefault="00F2404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6B0BB082" wp14:editId="3A7F4A1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4A0655" w14:textId="1BBE6281" w:rsidR="00A52AE9" w:rsidRDefault="00F2404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724C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BB082" id="Text Box 1" o:spid="_x0000_s1026" style="position:absolute;left:0;text-align:left;margin-left:-45.35pt;margin-top:.05pt;width:5.85pt;height:13.6pt;z-index:-50331647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" o:allowincell="f" filled="f" stroked="f" strokeweight="0">
              <v:textbox inset="0,0,0,0">
                <w:txbxContent>
                  <w:p w14:paraId="404A0655" w14:textId="1BBE6281" w:rsidR="00A52AE9" w:rsidRDefault="00F2404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724C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71D5" w14:textId="77777777" w:rsidR="00A52AE9" w:rsidRDefault="00A52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FDBA" w14:textId="77777777" w:rsidR="005D671E" w:rsidRDefault="005D671E">
      <w:pPr>
        <w:spacing w:after="0" w:line="240" w:lineRule="auto"/>
      </w:pPr>
      <w:r>
        <w:separator/>
      </w:r>
    </w:p>
  </w:footnote>
  <w:footnote w:type="continuationSeparator" w:id="0">
    <w:p w14:paraId="6C6BF3A8" w14:textId="77777777" w:rsidR="005D671E" w:rsidRDefault="005D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0750" w14:textId="77777777" w:rsidR="00A52AE9" w:rsidRDefault="00A52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23AF" w14:textId="77777777" w:rsidR="00A52AE9" w:rsidRDefault="00A52AE9">
    <w:pPr>
      <w:pStyle w:val="Nagwek"/>
      <w:pBdr>
        <w:bottom w:val="single" w:sz="4" w:space="1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BD31" w14:textId="77777777" w:rsidR="00A52AE9" w:rsidRDefault="00A52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634"/>
    <w:multiLevelType w:val="multilevel"/>
    <w:tmpl w:val="4134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B53287"/>
    <w:multiLevelType w:val="multilevel"/>
    <w:tmpl w:val="49802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942464"/>
    <w:multiLevelType w:val="multilevel"/>
    <w:tmpl w:val="7F42A4D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FA3435A"/>
    <w:multiLevelType w:val="multilevel"/>
    <w:tmpl w:val="4C7ECCF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4" w15:restartNumberingAfterBreak="0">
    <w:nsid w:val="4D1F6BD8"/>
    <w:multiLevelType w:val="hybridMultilevel"/>
    <w:tmpl w:val="202A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16C42"/>
    <w:multiLevelType w:val="multilevel"/>
    <w:tmpl w:val="BA96A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E2F5B5A"/>
    <w:multiLevelType w:val="multilevel"/>
    <w:tmpl w:val="A0E0497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E9"/>
    <w:rsid w:val="00047F3A"/>
    <w:rsid w:val="001237E8"/>
    <w:rsid w:val="003724CF"/>
    <w:rsid w:val="00461F4F"/>
    <w:rsid w:val="005D671E"/>
    <w:rsid w:val="008E49C6"/>
    <w:rsid w:val="009670D5"/>
    <w:rsid w:val="00A11405"/>
    <w:rsid w:val="00A52AE9"/>
    <w:rsid w:val="00E61CAF"/>
    <w:rsid w:val="00ED5605"/>
    <w:rsid w:val="00F225C4"/>
    <w:rsid w:val="00F2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7315"/>
  <w15:docId w15:val="{F416B70F-F0CB-4A5A-8A39-BA312DE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 w:val="0"/>
    </w:rPr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uiPriority w:val="99"/>
    <w:unhideWhenUsed/>
    <w:qFormat/>
    <w:rsid w:val="00DC763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rtext">
    <w:name w:val="wrtext"/>
    <w:qFormat/>
    <w:rsid w:val="009045FF"/>
  </w:style>
  <w:style w:type="character" w:customStyle="1" w:styleId="UnresolvedMention">
    <w:name w:val="Unresolved Mention"/>
    <w:uiPriority w:val="99"/>
    <w:semiHidden/>
    <w:unhideWhenUsed/>
    <w:qFormat/>
    <w:rsid w:val="00CD1E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7DCC"/>
    <w:rPr>
      <w:szCs w:val="24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F225C4"/>
  </w:style>
  <w:style w:type="character" w:customStyle="1" w:styleId="size">
    <w:name w:val="size"/>
    <w:basedOn w:val="Domylnaczcionkaakapitu"/>
    <w:rsid w:val="008E49C6"/>
  </w:style>
  <w:style w:type="paragraph" w:styleId="Akapitzlist">
    <w:name w:val="List Paragraph"/>
    <w:basedOn w:val="Normalny"/>
    <w:uiPriority w:val="72"/>
    <w:qFormat/>
    <w:rsid w:val="008E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sto.pl/pl/wydawca/Career%20Pre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BBE38-3EB9-4240-8A4E-DA8FD502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7</cp:revision>
  <cp:lastPrinted>2018-01-09T08:19:00Z</cp:lastPrinted>
  <dcterms:created xsi:type="dcterms:W3CDTF">2024-11-04T06:22:00Z</dcterms:created>
  <dcterms:modified xsi:type="dcterms:W3CDTF">2024-11-12T14:18:00Z</dcterms:modified>
  <dc:language>pl-PL</dc:language>
</cp:coreProperties>
</file>