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6A25" w14:textId="77777777" w:rsidR="00E86C67" w:rsidRDefault="00E86C67" w:rsidP="00E86C67">
      <w:pPr>
        <w:jc w:val="both"/>
      </w:pPr>
    </w:p>
    <w:p w14:paraId="59FFC1AA" w14:textId="77777777" w:rsidR="00E86C67" w:rsidRPr="00C776FA" w:rsidRDefault="00E86C67" w:rsidP="00E86C67">
      <w:pPr>
        <w:rPr>
          <w:rFonts w:ascii="Trebuchet MS" w:eastAsia="Century Gothic" w:hAnsi="Trebuchet MS" w:cs="Calibri"/>
          <w:i/>
          <w:szCs w:val="18"/>
        </w:rPr>
      </w:pPr>
      <w:r w:rsidRPr="00C776FA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Finanse i Rachunkowość 202</w:t>
      </w:r>
      <w:r>
        <w:rPr>
          <w:rFonts w:ascii="Trebuchet MS" w:eastAsia="Century Gothic" w:hAnsi="Trebuchet MS" w:cs="Calibri"/>
          <w:i/>
          <w:szCs w:val="18"/>
        </w:rPr>
        <w:t>3</w:t>
      </w:r>
      <w:r w:rsidRPr="00C776FA">
        <w:rPr>
          <w:rFonts w:ascii="Trebuchet MS" w:eastAsia="Century Gothic" w:hAnsi="Trebuchet MS" w:cs="Calibri"/>
          <w:i/>
          <w:szCs w:val="18"/>
        </w:rPr>
        <w:t>/202</w:t>
      </w:r>
      <w:r>
        <w:rPr>
          <w:rFonts w:ascii="Trebuchet MS" w:eastAsia="Century Gothic" w:hAnsi="Trebuchet MS" w:cs="Calibri"/>
          <w:i/>
          <w:szCs w:val="18"/>
        </w:rPr>
        <w:t>4</w:t>
      </w:r>
    </w:p>
    <w:p w14:paraId="43B587C0" w14:textId="77777777" w:rsidR="00E86C67" w:rsidRPr="00C776FA" w:rsidRDefault="00E86C67" w:rsidP="00E86C67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14:paraId="2625A74B" w14:textId="77777777" w:rsidR="00E86C67" w:rsidRPr="00C776FA" w:rsidRDefault="00E86C67" w:rsidP="00E86C6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UCZENIA SIĘ NA STUDIACH I STOPNIA </w:t>
      </w:r>
    </w:p>
    <w:p w14:paraId="0D8FBA39" w14:textId="77777777" w:rsidR="00E86C67" w:rsidRPr="00C776FA" w:rsidRDefault="00E86C67" w:rsidP="00E86C6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bCs/>
          <w:color w:val="000000"/>
          <w:szCs w:val="18"/>
        </w:rPr>
        <w:t xml:space="preserve">DLA KIERUNKU FINANSE I RACHUNKOWOŚĆ </w:t>
      </w:r>
    </w:p>
    <w:p w14:paraId="5DE7C53E" w14:textId="77777777" w:rsidR="00E86C67" w:rsidRPr="00C776FA" w:rsidRDefault="00E86C67" w:rsidP="00E86C6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14:paraId="1F86BFA1" w14:textId="77777777" w:rsidR="00E86C67" w:rsidRPr="00C776FA" w:rsidRDefault="00E86C67" w:rsidP="00E86C67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0F7250BE" w14:textId="77777777" w:rsidR="00E86C67" w:rsidRPr="00C776FA" w:rsidRDefault="00E86C67" w:rsidP="00E86C67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2F9046EA" w14:textId="77777777" w:rsidR="00E86C67" w:rsidRPr="00C776FA" w:rsidRDefault="00E86C67" w:rsidP="00E86C67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4CFD5A32" w14:textId="77777777" w:rsidR="00E86C67" w:rsidRPr="00C776FA" w:rsidRDefault="00E86C67" w:rsidP="00E86C67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2E7A0C2D" w14:textId="77777777" w:rsidR="00E86C67" w:rsidRPr="00C776FA" w:rsidRDefault="00E86C67" w:rsidP="00E86C6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szCs w:val="18"/>
          <w:lang w:eastAsia="pl-PL"/>
        </w:rPr>
        <w:t>Absolwent Wyższej Szkoły Przedsiębiorczości i Administracji w Lublinie, który ukończył studia pierwszego stopnia na kierunku Finanse i rachunkowość, profil praktyczny, jest przygotowany do podjęcia pracy i różnych instytucjach związanych z ekonomią, finansami, rachunkowością, bankowością oraz ubezpieczeniami. Absolwent jest przygotowany do samodzielnego doskonalenia i uzupełniania wiedzy i umiejętności podczas studiów. Absolwent posiada wiedzę o obowiązujących przepisach związanych z finansami i rachunkowością.</w:t>
      </w:r>
    </w:p>
    <w:p w14:paraId="1B31F64A" w14:textId="77777777" w:rsidR="00E86C67" w:rsidRPr="00C776FA" w:rsidRDefault="00E86C67" w:rsidP="00E86C6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W toku studiów absolwent kierunku Finanse i rachunkowość, realizuje program z przedmiotów podstawowych, jak również specjalistycznych. W zakresie przedmiotów podstawowych program studiów przewidywał zdobycie wiedzy i umiejętności z następujących przedmiotów: Komunikacja interpersonalna; Ochrona danych osobowych; Język obcy; Podstawy zarządzania; Prawo podatkowe; Matematyka; Rachunkowości finansowa; Analiza ekonomiczno- finansowa; Zastosowanie </w:t>
      </w:r>
      <w:proofErr w:type="gramStart"/>
      <w:r w:rsidRPr="00C776FA">
        <w:rPr>
          <w:rFonts w:ascii="Trebuchet MS" w:eastAsia="Times New Roman" w:hAnsi="Trebuchet MS" w:cs="Calibri"/>
          <w:szCs w:val="18"/>
          <w:lang w:eastAsia="pl-PL"/>
        </w:rPr>
        <w:t>matematyki  w</w:t>
      </w:r>
      <w:proofErr w:type="gramEnd"/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 finansach i rachunkowości ; Statystyka; Ekonometria; Bankowość; Makroekonomia; Finanse publiczne; Międzynarodowe Standardy Sprawozdawczości Finansowej; Rachunek kosztów  w przedsiębiorstwie; Rachunkowość finansowa zaawansowana; Mikroekonomia; Podstawy ubezpieczeń gospodarczych i społecznych; Funkcjonowanie rynku finansowego; Konstruktywne rozwiązywanie konfliktów; Finanse przedsiębiorstwa; Rachunkowość zarządcza i controling.</w:t>
      </w:r>
    </w:p>
    <w:p w14:paraId="66C2237C" w14:textId="77777777" w:rsidR="00E86C67" w:rsidRPr="00C776FA" w:rsidRDefault="00E86C67" w:rsidP="00E86C6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Przedmioty specjalnościowe obejmują natomiast wysoko specjalistyczną wiedzę z zakresu finansów </w:t>
      </w:r>
      <w:r>
        <w:rPr>
          <w:rFonts w:ascii="Trebuchet MS" w:eastAsia="Times New Roman" w:hAnsi="Trebuchet MS" w:cs="Calibri"/>
          <w:szCs w:val="18"/>
          <w:lang w:eastAsia="pl-PL"/>
        </w:rPr>
        <w:br/>
      </w:r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i bankowości oraz rachunkowości i finansów przedsiębiorstw. Mając na względzie szeroki wachlarz możliwości zatrudnienia Absolwenta kierunku Finanse i rachunkowość powyższy program uwzględnia wiele aspektów </w:t>
      </w:r>
      <w:r>
        <w:rPr>
          <w:rFonts w:ascii="Trebuchet MS" w:eastAsia="Times New Roman" w:hAnsi="Trebuchet MS" w:cs="Calibri"/>
          <w:szCs w:val="18"/>
          <w:lang w:eastAsia="pl-PL"/>
        </w:rPr>
        <w:br/>
      </w:r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z szeroko rozumianymi finansami i rachunkowością. Oprócz wiedzy praktycznej, związanej ściśle z wybraną specjalnością Absolwent zna wybrany na początku studiów język obcy na poziomie B2. </w:t>
      </w:r>
    </w:p>
    <w:p w14:paraId="40D84B80" w14:textId="77777777" w:rsidR="00E86C67" w:rsidRPr="00C776FA" w:rsidRDefault="00E86C67" w:rsidP="00E86C6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Tak opracowany program studiów pozwala na zdobycie wiedzy zarówno w aspekcie teoretycznym, jak </w:t>
      </w:r>
      <w:r>
        <w:rPr>
          <w:rFonts w:ascii="Trebuchet MS" w:eastAsia="Times New Roman" w:hAnsi="Trebuchet MS" w:cs="Calibri"/>
          <w:szCs w:val="18"/>
          <w:lang w:eastAsia="pl-PL"/>
        </w:rPr>
        <w:br/>
      </w:r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i praktycznym. Możliwość pogłębiania wiedzy w trakcie studiów na kierunku Finanse i rachunkowość wynika również z profilu uczelni, gdzie kładziony jest nacisk na praktyczne zdobywanie wiedzy i umiejętności przez studentów. Absolwent potrafi rozwiązywać problemy zawodowe, posiada umiejętności komunikowania się </w:t>
      </w:r>
      <w:r>
        <w:rPr>
          <w:rFonts w:ascii="Trebuchet MS" w:eastAsia="Times New Roman" w:hAnsi="Trebuchet MS" w:cs="Calibri"/>
          <w:szCs w:val="18"/>
          <w:lang w:eastAsia="pl-PL"/>
        </w:rPr>
        <w:br/>
      </w:r>
      <w:r w:rsidRPr="00C776FA">
        <w:rPr>
          <w:rFonts w:ascii="Trebuchet MS" w:eastAsia="Times New Roman" w:hAnsi="Trebuchet MS" w:cs="Calibri"/>
          <w:szCs w:val="18"/>
          <w:lang w:eastAsia="pl-PL"/>
        </w:rPr>
        <w:t xml:space="preserve">z otoczeniem w miejscu pracy, sprawnego posługiwania się dostępnymi środkami informacji i techniki biurowej, aktywnego uczestniczenia w pracy grupowej oraz organizowania i kierowania niewielkimi zespołami. </w:t>
      </w:r>
    </w:p>
    <w:p w14:paraId="44D54637" w14:textId="77777777" w:rsidR="00E86C67" w:rsidRPr="00C776FA" w:rsidRDefault="00E86C67" w:rsidP="00E86C67">
      <w:pPr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</w:p>
    <w:p w14:paraId="44F38838" w14:textId="77777777" w:rsidR="00E86C67" w:rsidRPr="00C776FA" w:rsidRDefault="00E86C67" w:rsidP="00E86C67">
      <w:pPr>
        <w:spacing w:line="360" w:lineRule="auto"/>
        <w:ind w:firstLine="708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Specjalności:</w:t>
      </w:r>
    </w:p>
    <w:p w14:paraId="4DBD96D2" w14:textId="77777777" w:rsidR="00E86C67" w:rsidRPr="00C776FA" w:rsidRDefault="00E86C67" w:rsidP="00E86C67">
      <w:pPr>
        <w:spacing w:line="360" w:lineRule="auto"/>
        <w:ind w:firstLine="708"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</w:p>
    <w:p w14:paraId="7D4FE541" w14:textId="77777777" w:rsidR="00E86C67" w:rsidRPr="00C776FA" w:rsidRDefault="00E86C67" w:rsidP="00E86C6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 xml:space="preserve">Finanse i bankowość </w:t>
      </w:r>
    </w:p>
    <w:p w14:paraId="7D1AEF30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Dzięki tej specjalizacji student rozwija umiejętności poruszania się po rynkach finansowych i w obszarze bankowości. Od strony praktycznej poznaje tajniki funkcjonowania sektora bankowego i ubezpieczeniowego. Po ukończonej specjalizacji student jest w stanie samodzielnie i aktywnie funkcjonować w sektorze finansowym.</w:t>
      </w:r>
    </w:p>
    <w:p w14:paraId="0D56F8F4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Zajęcia w ramach specjalności finanse i bankowość:</w:t>
      </w:r>
    </w:p>
    <w:p w14:paraId="5C996D80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Współczesne produkty i usługi bankowe</w:t>
      </w:r>
    </w:p>
    <w:p w14:paraId="050A9E92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lastRenderedPageBreak/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Ubezpieczenia gospodarcze</w:t>
      </w:r>
    </w:p>
    <w:p w14:paraId="0371FD11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Zarządzanie ryzykiem finansowym</w:t>
      </w:r>
    </w:p>
    <w:p w14:paraId="4706273A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Zasady ewidencji i wyceny instrumentów bankowych i ubezpieczeniowych</w:t>
      </w:r>
    </w:p>
    <w:p w14:paraId="521BC2CC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Ocena wiarygodności kredytowej przedsiębiorstwa</w:t>
      </w:r>
    </w:p>
    <w:p w14:paraId="0E0CE713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Rachunkowość bankowa i ubezpieczeniowa</w:t>
      </w:r>
    </w:p>
    <w:p w14:paraId="20098B03" w14:textId="77777777" w:rsidR="00E86C67" w:rsidRPr="00C776FA" w:rsidRDefault="00E86C67" w:rsidP="00E86C67">
      <w:pPr>
        <w:spacing w:line="360" w:lineRule="auto"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</w:p>
    <w:p w14:paraId="2926B407" w14:textId="77777777" w:rsidR="00E86C67" w:rsidRPr="00C776FA" w:rsidRDefault="00E86C67" w:rsidP="00E86C6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Rachunkowość i finanse przedsiębiorstw</w:t>
      </w:r>
    </w:p>
    <w:p w14:paraId="4CD54463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W trakcie specjalizacji student rozwija umiejętności specjalistyczne w zakresie rachunkowości i finansów przedsiębiorstw. Doskonali kompetencje w zakresie prowadzenia księgowości i zarządzania finansami przedsiębiorstwa. Po ukończonej specjalizacji student jest w stanie formułować oraz realizować finansowe cele i zadania związane z funkcjonowaniem przedsiębiorstwa przy wykorzystaniu praktycznych narzędzi rachunkowo-finansowych.</w:t>
      </w:r>
    </w:p>
    <w:p w14:paraId="2CAD6D9F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Zajęcia w ramach specjalności Rachunkowość i finanse przedsiębiorstw:</w:t>
      </w:r>
    </w:p>
    <w:p w14:paraId="14533692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Sprawozdawczość finansowa</w:t>
      </w:r>
    </w:p>
    <w:p w14:paraId="57612F4B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Ubezpieczenia społeczne</w:t>
      </w:r>
    </w:p>
    <w:p w14:paraId="46602930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Strategie finansowanie przedsiębiorstw i opłacalność projektów inwestycyjnych</w:t>
      </w:r>
    </w:p>
    <w:p w14:paraId="7218E137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Audyt i rewizja finansowa</w:t>
      </w:r>
    </w:p>
    <w:p w14:paraId="3F84DF76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Organizacja rachunkowości w przedsiębiorstwie</w:t>
      </w:r>
    </w:p>
    <w:p w14:paraId="677D7BAB" w14:textId="77777777" w:rsidR="00E86C67" w:rsidRPr="00C776FA" w:rsidRDefault="00E86C67" w:rsidP="00E86C67">
      <w:pPr>
        <w:spacing w:line="360" w:lineRule="auto"/>
        <w:ind w:left="360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>•</w:t>
      </w:r>
      <w:r w:rsidRPr="00C776FA">
        <w:rPr>
          <w:rFonts w:ascii="Trebuchet MS" w:eastAsia="Times New Roman" w:hAnsi="Trebuchet MS" w:cs="Calibri"/>
          <w:color w:val="000000"/>
          <w:szCs w:val="18"/>
          <w:lang w:eastAsia="pl-PL"/>
        </w:rPr>
        <w:tab/>
        <w:t>Rachunkowość podatkowa</w:t>
      </w:r>
    </w:p>
    <w:p w14:paraId="53FE4C1A" w14:textId="77777777" w:rsidR="00E86C67" w:rsidRPr="00C776FA" w:rsidRDefault="00E86C67" w:rsidP="00E86C67">
      <w:pPr>
        <w:autoSpaceDE w:val="0"/>
        <w:autoSpaceDN w:val="0"/>
        <w:adjustRightInd w:val="0"/>
        <w:jc w:val="both"/>
        <w:rPr>
          <w:rFonts w:ascii="Trebuchet MS" w:eastAsia="Century Gothic" w:hAnsi="Trebuchet MS" w:cs="Calibri"/>
          <w:color w:val="000000"/>
          <w:szCs w:val="18"/>
          <w:lang w:eastAsia="pl-PL"/>
        </w:rPr>
      </w:pPr>
    </w:p>
    <w:p w14:paraId="5DBA5A62" w14:textId="77777777" w:rsidR="00E86C67" w:rsidRPr="00C776FA" w:rsidRDefault="00E86C67" w:rsidP="00E86C67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color w:val="000000"/>
          <w:szCs w:val="18"/>
        </w:rPr>
        <w:t xml:space="preserve">Efekty uczenia się </w:t>
      </w:r>
    </w:p>
    <w:p w14:paraId="512A52BE" w14:textId="77777777" w:rsidR="00E86C67" w:rsidRPr="00C776FA" w:rsidRDefault="00E86C67" w:rsidP="00E86C67">
      <w:pPr>
        <w:rPr>
          <w:rFonts w:ascii="Trebuchet MS" w:eastAsia="Calibri" w:hAnsi="Trebuchet MS" w:cs="Calibri"/>
          <w:i/>
          <w:color w:val="000000"/>
          <w:szCs w:val="18"/>
          <w:u w:val="single"/>
        </w:rPr>
      </w:pPr>
    </w:p>
    <w:p w14:paraId="5FB52780" w14:textId="77777777" w:rsidR="00E86C67" w:rsidRPr="00C776FA" w:rsidRDefault="00E86C67" w:rsidP="00E86C67">
      <w:pPr>
        <w:rPr>
          <w:rFonts w:ascii="Trebuchet MS" w:eastAsia="Calibri" w:hAnsi="Trebuchet MS" w:cs="Calibri"/>
          <w:bCs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bCs/>
          <w:color w:val="000000"/>
          <w:szCs w:val="18"/>
        </w:rPr>
        <w:t>Dziedzina:</w:t>
      </w:r>
      <w:r w:rsidRPr="00C776FA">
        <w:rPr>
          <w:rFonts w:ascii="Trebuchet MS" w:eastAsia="Calibri" w:hAnsi="Trebuchet MS" w:cs="Calibri"/>
          <w:bCs/>
          <w:color w:val="000000"/>
          <w:szCs w:val="18"/>
        </w:rPr>
        <w:t xml:space="preserve"> nauki społeczne</w:t>
      </w:r>
    </w:p>
    <w:p w14:paraId="43B94998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C776FA">
        <w:rPr>
          <w:rFonts w:ascii="Trebuchet MS" w:eastAsia="Calibri" w:hAnsi="Trebuchet MS" w:cs="Calibri"/>
          <w:bCs/>
          <w:szCs w:val="18"/>
        </w:rPr>
        <w:t xml:space="preserve"> Finanse i rachunkowość</w:t>
      </w:r>
    </w:p>
    <w:p w14:paraId="36491BDE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C776FA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14:paraId="2DBEF0B6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C776FA">
        <w:rPr>
          <w:rFonts w:ascii="Trebuchet MS" w:eastAsia="Calibri" w:hAnsi="Trebuchet MS" w:cs="Calibri"/>
          <w:bCs/>
          <w:szCs w:val="18"/>
        </w:rPr>
        <w:t>praktyczny</w:t>
      </w:r>
    </w:p>
    <w:p w14:paraId="11254086" w14:textId="77777777" w:rsidR="00E86C67" w:rsidRPr="00C776FA" w:rsidRDefault="00E86C67" w:rsidP="00E86C67">
      <w:pPr>
        <w:rPr>
          <w:rFonts w:ascii="Trebuchet MS" w:eastAsia="Calibri" w:hAnsi="Trebuchet MS" w:cs="Calibri"/>
          <w:b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14:paraId="5D291651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 xml:space="preserve">FIR </w:t>
      </w:r>
      <w:r w:rsidRPr="00C776FA">
        <w:rPr>
          <w:rFonts w:ascii="Trebuchet MS" w:eastAsia="Calibri" w:hAnsi="Trebuchet MS" w:cs="Calibri"/>
          <w:bCs/>
          <w:szCs w:val="18"/>
        </w:rPr>
        <w:t>– efekt kierunkowy</w:t>
      </w:r>
    </w:p>
    <w:p w14:paraId="0C49FFC4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>W</w:t>
      </w:r>
      <w:r w:rsidRPr="00C776FA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14:paraId="0DE5A99E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C776FA">
        <w:rPr>
          <w:rFonts w:ascii="Trebuchet MS" w:eastAsia="Calibri" w:hAnsi="Trebuchet MS" w:cs="Calibri"/>
          <w:bCs/>
          <w:szCs w:val="18"/>
        </w:rPr>
        <w:t>– kategoria umiejętności</w:t>
      </w:r>
    </w:p>
    <w:p w14:paraId="3EA8DAB4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C776FA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14:paraId="6EDB1017" w14:textId="77777777" w:rsidR="00E86C67" w:rsidRPr="00C776FA" w:rsidRDefault="00E86C67" w:rsidP="00E86C67">
      <w:pPr>
        <w:rPr>
          <w:rFonts w:ascii="Trebuchet MS" w:eastAsia="Calibri" w:hAnsi="Trebuchet MS" w:cs="Calibri"/>
          <w:bCs/>
          <w:szCs w:val="18"/>
        </w:rPr>
      </w:pPr>
      <w:r w:rsidRPr="00C776FA">
        <w:rPr>
          <w:rFonts w:ascii="Trebuchet MS" w:eastAsia="Calibri" w:hAnsi="Trebuchet MS" w:cs="Calibri"/>
          <w:b/>
          <w:bCs/>
          <w:szCs w:val="18"/>
        </w:rPr>
        <w:t>01</w:t>
      </w:r>
      <w:r w:rsidRPr="00C776FA">
        <w:rPr>
          <w:rFonts w:ascii="Trebuchet MS" w:eastAsia="Calibri" w:hAnsi="Trebuchet MS" w:cs="Calibri"/>
          <w:bCs/>
          <w:szCs w:val="18"/>
        </w:rPr>
        <w:t xml:space="preserve">, </w:t>
      </w:r>
      <w:r w:rsidRPr="00C776FA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C776FA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6505475A" w14:textId="77777777" w:rsidR="00E86C67" w:rsidRPr="00C776FA" w:rsidRDefault="00E86C67" w:rsidP="00E86C67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color w:val="000000"/>
          <w:szCs w:val="18"/>
        </w:rPr>
        <w:t xml:space="preserve"> </w:t>
      </w:r>
    </w:p>
    <w:p w14:paraId="168F316C" w14:textId="77777777" w:rsidR="00E86C67" w:rsidRPr="00C776FA" w:rsidRDefault="00E86C67" w:rsidP="00E86C67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0E67BB07" w14:textId="77777777" w:rsidR="00E86C67" w:rsidRPr="00C776FA" w:rsidRDefault="00E86C67" w:rsidP="00E86C67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C776FA">
        <w:rPr>
          <w:rFonts w:ascii="Trebuchet MS" w:eastAsia="Calibri" w:hAnsi="Trebuchet MS" w:cs="Calibri"/>
          <w:b/>
          <w:color w:val="000000"/>
          <w:szCs w:val="18"/>
        </w:rPr>
        <w:t>Tabela 1. Zamierzone szczegółowe efekty uczenia się</w:t>
      </w:r>
    </w:p>
    <w:p w14:paraId="3C7EB743" w14:textId="77777777" w:rsidR="00E86C67" w:rsidRPr="00C776FA" w:rsidRDefault="00E86C67" w:rsidP="00E86C67">
      <w:pPr>
        <w:jc w:val="center"/>
        <w:rPr>
          <w:rFonts w:ascii="Trebuchet MS" w:eastAsia="Century Gothic" w:hAnsi="Trebuchet MS" w:cs="Calibr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E86C67" w:rsidRPr="00C776FA" w14:paraId="2B769482" w14:textId="77777777" w:rsidTr="006118F2">
        <w:tc>
          <w:tcPr>
            <w:tcW w:w="1261" w:type="dxa"/>
            <w:shd w:val="clear" w:color="auto" w:fill="D9D9D9"/>
            <w:vAlign w:val="center"/>
          </w:tcPr>
          <w:p w14:paraId="64495643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b/>
                <w:bCs/>
                <w:color w:val="000000"/>
                <w:szCs w:val="18"/>
                <w:lang w:eastAsia="pl-PL"/>
              </w:rPr>
              <w:t>Efekty uczenia się</w:t>
            </w:r>
          </w:p>
          <w:p w14:paraId="6C7F28C5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b/>
                <w:bCs/>
                <w:color w:val="000000"/>
                <w:szCs w:val="18"/>
                <w:lang w:eastAsia="pl-PL"/>
              </w:rPr>
              <w:t>dla</w:t>
            </w:r>
            <w:proofErr w:type="gramEnd"/>
            <w:r w:rsidRPr="00C776FA">
              <w:rPr>
                <w:rFonts w:ascii="Trebuchet MS" w:eastAsia="Century Gothic" w:hAnsi="Trebuchet MS" w:cs="Calibri"/>
                <w:b/>
                <w:bCs/>
                <w:color w:val="000000"/>
                <w:szCs w:val="18"/>
                <w:lang w:eastAsia="pl-PL"/>
              </w:rPr>
              <w:t xml:space="preserve"> kierunku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654C050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b/>
                <w:bCs/>
                <w:color w:val="000000"/>
                <w:szCs w:val="18"/>
                <w:lang w:eastAsia="pl-PL"/>
              </w:rPr>
              <w:t>OPIS KIERUNKOWYCH EFEKTÓW UCZENIA SIĘ</w:t>
            </w:r>
          </w:p>
          <w:p w14:paraId="3068BF85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b/>
                <w:bCs/>
                <w:color w:val="000000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D882815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color w:val="000000"/>
                <w:szCs w:val="18"/>
                <w:lang w:eastAsia="pl-PL"/>
              </w:rPr>
            </w:pPr>
            <w:r w:rsidRPr="00C776FA">
              <w:rPr>
                <w:rFonts w:ascii="Trebuchet MS" w:eastAsia="Tahoma" w:hAnsi="Trebuchet MS" w:cs="Calibri"/>
                <w:b/>
                <w:bCs/>
                <w:color w:val="000000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C776FA">
              <w:rPr>
                <w:rFonts w:ascii="Trebuchet MS" w:eastAsia="Tahoma" w:hAnsi="Trebuchet MS" w:cs="Calibri"/>
                <w:b/>
                <w:bCs/>
                <w:color w:val="000000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E86C67" w:rsidRPr="00C776FA" w14:paraId="564C7B11" w14:textId="77777777" w:rsidTr="006118F2">
        <w:tc>
          <w:tcPr>
            <w:tcW w:w="8774" w:type="dxa"/>
            <w:gridSpan w:val="3"/>
            <w:shd w:val="clear" w:color="auto" w:fill="D9D9D9"/>
            <w:vAlign w:val="center"/>
          </w:tcPr>
          <w:p w14:paraId="7F2C01C2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WIEDZA</w:t>
            </w:r>
          </w:p>
        </w:tc>
      </w:tr>
      <w:tr w:rsidR="00E86C67" w:rsidRPr="00C776FA" w14:paraId="7DBFB23C" w14:textId="77777777" w:rsidTr="006118F2">
        <w:tc>
          <w:tcPr>
            <w:tcW w:w="1261" w:type="dxa"/>
            <w:shd w:val="clear" w:color="auto" w:fill="auto"/>
            <w:vAlign w:val="center"/>
          </w:tcPr>
          <w:p w14:paraId="4F1A244D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8EF71BE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w zaawansowanym stopniu wiedzę o umiejscowieniu finansów i rachunkowości w systemie nauk społecznych, a także o relacjach z innymi naukami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B62B5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6536AE0A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72408904" w14:textId="77777777" w:rsidTr="006118F2">
        <w:tc>
          <w:tcPr>
            <w:tcW w:w="1261" w:type="dxa"/>
            <w:shd w:val="clear" w:color="auto" w:fill="auto"/>
            <w:vAlign w:val="center"/>
          </w:tcPr>
          <w:p w14:paraId="3E25AA9F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0F754C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>posiada</w:t>
            </w:r>
            <w:proofErr w:type="gramEnd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 xml:space="preserve"> zaawansowaną znajomość </w:t>
            </w: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pojęć występujących w naukach społecznych oraz dyscyplin pokrewnych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3AECA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40254E7B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3554841E" w14:textId="77777777" w:rsidTr="006118F2">
        <w:tc>
          <w:tcPr>
            <w:tcW w:w="1261" w:type="dxa"/>
            <w:shd w:val="clear" w:color="auto" w:fill="auto"/>
            <w:vAlign w:val="center"/>
          </w:tcPr>
          <w:p w14:paraId="30D55178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FIR_W03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A33B8B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ma</w:t>
            </w:r>
            <w:proofErr w:type="gramEnd"/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szczegółową wiedzę z zakresu zasad rachunkowości finansowej w świetle krajowych i międzynarodowych standardów i regulacji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FF9E5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0A929B17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719BDB1B" w14:textId="77777777" w:rsidTr="006118F2">
        <w:tc>
          <w:tcPr>
            <w:tcW w:w="1261" w:type="dxa"/>
            <w:shd w:val="clear" w:color="auto" w:fill="auto"/>
            <w:vAlign w:val="center"/>
          </w:tcPr>
          <w:p w14:paraId="065D46AC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6CEACF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zasady funkcjonowania systemu prawa i odnoszenia przepisów prawnych do praktyki różnego typu przedsiębiorstw, rynków finansowych i instytucji finansowych oraz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D520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  <w:p w14:paraId="6A9502DD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4C4F1AF4" w14:textId="77777777" w:rsidTr="006118F2">
        <w:tc>
          <w:tcPr>
            <w:tcW w:w="1261" w:type="dxa"/>
            <w:shd w:val="clear" w:color="auto" w:fill="auto"/>
            <w:vAlign w:val="center"/>
          </w:tcPr>
          <w:p w14:paraId="0331A08F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E94A45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zasady funkcjonowania struktur przedsiębiorstw, instytucji finansowych, jednostek sektora finansów publicznych i ich wzajemnych relacji w uwarunkowaniach społecznych, prawnych i ekonomicznych, z uwzględnieniem różnych grup interesariuszy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2F504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  <w:p w14:paraId="710E4A8E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P6S_WK</w:t>
            </w:r>
          </w:p>
        </w:tc>
      </w:tr>
      <w:tr w:rsidR="00E86C67" w:rsidRPr="00C776FA" w14:paraId="5E2B150E" w14:textId="77777777" w:rsidTr="006118F2">
        <w:tc>
          <w:tcPr>
            <w:tcW w:w="1261" w:type="dxa"/>
            <w:shd w:val="clear" w:color="auto" w:fill="auto"/>
            <w:vAlign w:val="center"/>
          </w:tcPr>
          <w:p w14:paraId="11C9D5BD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197800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rolę i znaczenie pracownika służb finansowo-księgowych w strukturze organizacyjnej przedsiębiorstw i instytucji oraz w pozyskiwaniu informacji finansowej niezbędnej do przeprowadzania analiz ekonomiczno-finansowych, w tym wykorzystywanych do zarządzania organizacjami, zarówno bieżącego, jak i w dłuższym okresie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D3E49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  <w:p w14:paraId="37EB6FC1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66A7A7C2" w14:textId="77777777" w:rsidTr="006118F2">
        <w:tc>
          <w:tcPr>
            <w:tcW w:w="1261" w:type="dxa"/>
            <w:shd w:val="clear" w:color="auto" w:fill="auto"/>
            <w:vAlign w:val="center"/>
          </w:tcPr>
          <w:p w14:paraId="35D3A10A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D5C624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techniki pozyskiwania danych oraz metody i narzędzia matematyczne i statystyczne niezbędne do analizy zjawisk gospodarczych w skali mikro i makroekonomicznej, jak również do podejmowania racjonalnych decyzji w przedsiębiorstwach i instytucjach finansowych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F0DD3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78621AB6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38B3BD56" w14:textId="77777777" w:rsidTr="006118F2">
        <w:tc>
          <w:tcPr>
            <w:tcW w:w="1261" w:type="dxa"/>
            <w:shd w:val="clear" w:color="auto" w:fill="auto"/>
            <w:vAlign w:val="center"/>
          </w:tcPr>
          <w:p w14:paraId="48DBB031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03252A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podstawowe technologie informacyjne, w tym w szczególności programy komputerowe, służące do rozwiązywania typowych problemów z zakresu prowadzenia ksiąg rachunkowych jak i zarządzania finansami, właściwych dla studiowanego kierunku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57C2C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1B697B81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2A777D11" w14:textId="77777777" w:rsidTr="006118F2">
        <w:tc>
          <w:tcPr>
            <w:tcW w:w="1261" w:type="dxa"/>
            <w:shd w:val="clear" w:color="auto" w:fill="auto"/>
            <w:vAlign w:val="center"/>
          </w:tcPr>
          <w:p w14:paraId="62734BEE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FIR_W09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34D26F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podstawowe zasady podejmowania i prowadzenia działalności gospodarczej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9D886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  <w:p w14:paraId="0A744B4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E86C67" w:rsidRPr="00C776FA" w14:paraId="08676831" w14:textId="77777777" w:rsidTr="006118F2">
        <w:tc>
          <w:tcPr>
            <w:tcW w:w="1261" w:type="dxa"/>
            <w:shd w:val="clear" w:color="auto" w:fill="auto"/>
            <w:vAlign w:val="center"/>
          </w:tcPr>
          <w:p w14:paraId="4505AC19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FIR_W10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A81A65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wiedzę o kreatywności i podmiotowości człowieka, zna i rozumie twórcze i praktyczne zastosowanie nabytej wiedzy z zakresu finansów i rachunkowości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949F8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E86C67" w:rsidRPr="00C776FA" w14:paraId="7655C14E" w14:textId="77777777" w:rsidTr="006118F2">
        <w:tc>
          <w:tcPr>
            <w:tcW w:w="8774" w:type="dxa"/>
            <w:gridSpan w:val="3"/>
            <w:shd w:val="clear" w:color="auto" w:fill="D9D9D9"/>
            <w:vAlign w:val="center"/>
          </w:tcPr>
          <w:p w14:paraId="0214E304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E86C67" w:rsidRPr="00C776FA" w14:paraId="59619085" w14:textId="77777777" w:rsidTr="006118F2">
        <w:tc>
          <w:tcPr>
            <w:tcW w:w="1261" w:type="dxa"/>
            <w:shd w:val="clear" w:color="auto" w:fill="auto"/>
            <w:vAlign w:val="center"/>
          </w:tcPr>
          <w:p w14:paraId="52E5B7A9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C3B592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wykorzystać podstawową wiedzę teoretyczną do obserwacji i prawidłowej interpretacji zjawisk i procesów gospodarczych, analizować ich związki przyczynowo–skutkowe w obszarze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98073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6C38D199" w14:textId="77777777" w:rsidTr="006118F2">
        <w:tc>
          <w:tcPr>
            <w:tcW w:w="1261" w:type="dxa"/>
            <w:shd w:val="clear" w:color="auto" w:fill="auto"/>
            <w:vAlign w:val="center"/>
          </w:tcPr>
          <w:p w14:paraId="0EF228DE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168B5C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wykorzystać odpowiednie metody i narzędzia do opisu i analizy problemów dotyczących działalności przedsiębiorstwa, instytucji finansowej, jednostki sektora finansów publicznych oraz opisu i analizy ich otoczenia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D49E6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0474F653" w14:textId="77777777" w:rsidTr="006118F2">
        <w:tc>
          <w:tcPr>
            <w:tcW w:w="1261" w:type="dxa"/>
            <w:shd w:val="clear" w:color="auto" w:fill="auto"/>
            <w:vAlign w:val="center"/>
          </w:tcPr>
          <w:p w14:paraId="5ACDBAA4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7DFA53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właściwie analizować przyczyny historyczne, ekonomiczne i społeczne oraz przebieg konkretnych zjawisk społecznych w zakresie finansów i rachunkowości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90655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19082F66" w14:textId="77777777" w:rsidTr="006118F2">
        <w:tc>
          <w:tcPr>
            <w:tcW w:w="1261" w:type="dxa"/>
            <w:shd w:val="clear" w:color="auto" w:fill="auto"/>
            <w:vAlign w:val="center"/>
          </w:tcPr>
          <w:p w14:paraId="161A82FB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1F8CD6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zaprojektować politykę rachunkowości i rzetelnie poprowadzić księgi rachunkowe z uwzględnieniem krajowych i międzynarodowych norm rachunkowości oraz sporządzać sprawozdawczość finansową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AA35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38B7A73B" w14:textId="77777777" w:rsidTr="006118F2">
        <w:tc>
          <w:tcPr>
            <w:tcW w:w="1261" w:type="dxa"/>
            <w:shd w:val="clear" w:color="auto" w:fill="auto"/>
            <w:vAlign w:val="center"/>
          </w:tcPr>
          <w:p w14:paraId="6A0F0EC7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B6E75F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na podstawie sprawozdania finansowego przeprowadzić analizę finansową jednostki, wyprowadzając prawidłowe wnioski o kondycji finansowo-majątkowej, w tym służące do celów zarządzania operacyjnego i strategicznego, przy zastosowaniu właściwych narzędzi i metod, celem identyfikacji i analizy zasobów, w tym kapitału intelektualnego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703C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505AAA55" w14:textId="77777777" w:rsidTr="006118F2">
        <w:tc>
          <w:tcPr>
            <w:tcW w:w="1261" w:type="dxa"/>
            <w:shd w:val="clear" w:color="auto" w:fill="auto"/>
            <w:vAlign w:val="center"/>
          </w:tcPr>
          <w:p w14:paraId="78974B09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2698D8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pozyskać dane empiryczne, zaadaptować metody i narzędzia matematyki finansowej i statystyki do przeprowadzenia analizy </w:t>
            </w:r>
            <w:r w:rsidRPr="00C776FA">
              <w:rPr>
                <w:rFonts w:ascii="Trebuchet MS" w:eastAsia="Century Gothic" w:hAnsi="Trebuchet MS" w:cs="Calibri"/>
                <w:szCs w:val="18"/>
              </w:rPr>
              <w:lastRenderedPageBreak/>
              <w:t>ekonomiczno-finansowej podmiotu gospodarczego z uwzględnieniem jego otoczenia gospodarczo-prawnego oraz merytorycznie zinterpretować, a następnie sformułować ocenę badanego zjawiska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28AFB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P6S_UW</w:t>
            </w:r>
          </w:p>
        </w:tc>
      </w:tr>
      <w:tr w:rsidR="00E86C67" w:rsidRPr="00C776FA" w14:paraId="5CBEFCD5" w14:textId="77777777" w:rsidTr="006118F2">
        <w:tc>
          <w:tcPr>
            <w:tcW w:w="1261" w:type="dxa"/>
            <w:shd w:val="clear" w:color="auto" w:fill="auto"/>
            <w:vAlign w:val="center"/>
          </w:tcPr>
          <w:p w14:paraId="41454EFA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FIR_U07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F3AD55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wykorzystywać zdobytą wiedzę do rozwiązania konkretnych problemów finansowych i oceniać przebieg ich rozwiązywania na podstawie prognozy sytuacji finansowej i majątkowej jednostki gospodarczej w oparciu o informacje finansowe dostarczane przez system rachunkowości oraz o narzędzia analizy i matematyki finansowej oraz statystyki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D478F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510B6C92" w14:textId="77777777" w:rsidTr="006118F2">
        <w:tc>
          <w:tcPr>
            <w:tcW w:w="1261" w:type="dxa"/>
            <w:shd w:val="clear" w:color="auto" w:fill="auto"/>
            <w:vAlign w:val="center"/>
          </w:tcPr>
          <w:p w14:paraId="25F666F3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D83D82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analizować i stosować aktualne przepisy prawa do praktyki gospodarczej przedsiębiorstw, instytucji finansowych, w tym banków zakładów ubezpieczeń, podmiotów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C9E23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0895ACEC" w14:textId="77777777" w:rsidTr="006118F2">
        <w:tc>
          <w:tcPr>
            <w:tcW w:w="1261" w:type="dxa"/>
            <w:shd w:val="clear" w:color="auto" w:fill="auto"/>
            <w:vAlign w:val="center"/>
          </w:tcPr>
          <w:p w14:paraId="3E50FE4C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FIR_U09</w:t>
            </w:r>
          </w:p>
          <w:p w14:paraId="44387A9B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C473B6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 w:rsidRPr="00C776FA">
              <w:rPr>
                <w:rFonts w:ascii="Trebuchet MS" w:eastAsia="Calibri" w:hAnsi="Trebuchet MS" w:cs="Times New Roman"/>
                <w:szCs w:val="18"/>
              </w:rPr>
              <w:t>podejmować decyzje bieżące i strategiczne w działalności zawodowej oraz ocenić ich skutki finansowe wraz z merytorycznym uzasadnieniem i wskazać ewentualne obszary wymagające modyfikacji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7DA12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6E69BDE9" w14:textId="77777777" w:rsidTr="006118F2">
        <w:tc>
          <w:tcPr>
            <w:tcW w:w="1261" w:type="dxa"/>
            <w:shd w:val="clear" w:color="auto" w:fill="auto"/>
            <w:vAlign w:val="center"/>
          </w:tcPr>
          <w:p w14:paraId="71179F0A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23D4383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stosować normy etyczne w wykonywanej działalności zawodowej, które opierają się na dążeniu do obiektywnych i polubownych rozstrzygnięć w przypadkach sporu i sprzeczności interesów różnych grup zawodowych oraz zastosować alternatywne rozwiązania konkretnych problemów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3BC3F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63E43AD4" w14:textId="77777777" w:rsidTr="006118F2">
        <w:tc>
          <w:tcPr>
            <w:tcW w:w="1261" w:type="dxa"/>
            <w:shd w:val="clear" w:color="auto" w:fill="auto"/>
            <w:vAlign w:val="center"/>
          </w:tcPr>
          <w:p w14:paraId="69A78BC1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A94B8B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zdiagnozować i przeanalizować zjawiska wpływające na rozwój gospodarczy oraz poziom zaspokojenia potrzeb społecznych z uwzględnieniem zasad zrównoważonego rozwoju oraz społecznej odpowiedzialności przedsiębiorstwa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40AEF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E86C67" w:rsidRPr="00C776FA" w14:paraId="394711AB" w14:textId="77777777" w:rsidTr="006118F2">
        <w:tc>
          <w:tcPr>
            <w:tcW w:w="1261" w:type="dxa"/>
            <w:shd w:val="clear" w:color="auto" w:fill="auto"/>
            <w:vAlign w:val="center"/>
          </w:tcPr>
          <w:p w14:paraId="45B1C636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</w:rPr>
            </w:pPr>
            <w:r w:rsidRPr="00C776FA">
              <w:rPr>
                <w:rFonts w:ascii="Trebuchet MS" w:eastAsia="Calibri" w:hAnsi="Trebuchet MS" w:cs="Times New Roman"/>
              </w:rPr>
              <w:t>FIR_U12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0DCE5F" w14:textId="77777777" w:rsidR="00E86C67" w:rsidRPr="00C776FA" w:rsidRDefault="00E86C67" w:rsidP="006118F2">
            <w:pPr>
              <w:tabs>
                <w:tab w:val="left" w:pos="345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zaprezentować wyniki analiz i ocen finansowo-księgowych podmiotów gospodarczych, w szczególności na potrzeby współpracy z instytucjami finansowymi w kontekście pozyskania zewnętrznych źródeł finansowania działalności operacyjnej i inwestycyjnej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2FAAA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</w:rPr>
            </w:pPr>
            <w:r w:rsidRPr="00C776FA">
              <w:rPr>
                <w:rFonts w:ascii="Trebuchet MS" w:eastAsia="Calibri" w:hAnsi="Trebuchet MS" w:cs="Times New Roman"/>
              </w:rPr>
              <w:t>P6S_UW</w:t>
            </w:r>
          </w:p>
        </w:tc>
      </w:tr>
      <w:tr w:rsidR="00E86C67" w:rsidRPr="00C776FA" w14:paraId="780DA753" w14:textId="77777777" w:rsidTr="006118F2">
        <w:tc>
          <w:tcPr>
            <w:tcW w:w="1261" w:type="dxa"/>
            <w:shd w:val="clear" w:color="auto" w:fill="auto"/>
            <w:vAlign w:val="center"/>
          </w:tcPr>
          <w:p w14:paraId="767D92A7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</w:rPr>
            </w:pPr>
            <w:r w:rsidRPr="00C776FA">
              <w:rPr>
                <w:rFonts w:ascii="Trebuchet MS" w:eastAsia="Calibri" w:hAnsi="Trebuchet MS" w:cs="Times New Roman"/>
              </w:rPr>
              <w:t>FIR_U13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700016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C776FA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alibri" w:hAnsi="Trebuchet MS" w:cs="Times New Roman"/>
                <w:szCs w:val="18"/>
              </w:rPr>
              <w:t xml:space="preserve"> komunikować się z użyciem specjalistycznej terminologii, brać udział w debacie, a także przedstawić i uzasadnić merytorycznie własne pomysły oraz przekonać do nich innych uczestników zajęć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C029BA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</w:rPr>
            </w:pPr>
            <w:r w:rsidRPr="00C776FA">
              <w:rPr>
                <w:rFonts w:ascii="Trebuchet MS" w:eastAsia="Calibri" w:hAnsi="Trebuchet MS" w:cs="Times New Roman"/>
              </w:rPr>
              <w:t>P6S_UW</w:t>
            </w:r>
          </w:p>
        </w:tc>
      </w:tr>
      <w:tr w:rsidR="00E86C67" w:rsidRPr="00C776FA" w14:paraId="7AD96838" w14:textId="77777777" w:rsidTr="006118F2">
        <w:tc>
          <w:tcPr>
            <w:tcW w:w="1261" w:type="dxa"/>
            <w:shd w:val="clear" w:color="auto" w:fill="auto"/>
            <w:vAlign w:val="center"/>
          </w:tcPr>
          <w:p w14:paraId="3ED9046D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</w:rPr>
            </w:pPr>
            <w:r w:rsidRPr="00C776FA">
              <w:rPr>
                <w:rFonts w:ascii="Trebuchet MS" w:eastAsia="Calibri" w:hAnsi="Trebuchet MS" w:cs="Times New Roman"/>
              </w:rPr>
              <w:t>FIR_U14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8BAB62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C776FA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C776FA">
              <w:rPr>
                <w:rFonts w:ascii="Trebuchet MS" w:eastAsia="Calibri" w:hAnsi="Trebuchet MS" w:cs="Times New Roman"/>
                <w:szCs w:val="18"/>
              </w:rPr>
              <w:t xml:space="preserve">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A83A6" w14:textId="77777777" w:rsidR="00E86C67" w:rsidRPr="00C776FA" w:rsidRDefault="00E86C67" w:rsidP="006118F2">
            <w:pPr>
              <w:jc w:val="center"/>
              <w:rPr>
                <w:rFonts w:ascii="Trebuchet MS" w:eastAsia="Calibri" w:hAnsi="Trebuchet MS" w:cs="Times New Roman"/>
              </w:rPr>
            </w:pPr>
            <w:r w:rsidRPr="00C776FA">
              <w:rPr>
                <w:rFonts w:ascii="Trebuchet MS" w:eastAsia="Calibri" w:hAnsi="Trebuchet MS" w:cs="Times New Roman"/>
              </w:rPr>
              <w:t>P6S_UK</w:t>
            </w:r>
          </w:p>
        </w:tc>
      </w:tr>
      <w:tr w:rsidR="00E86C67" w:rsidRPr="00C776FA" w14:paraId="60956DD6" w14:textId="77777777" w:rsidTr="006118F2">
        <w:tc>
          <w:tcPr>
            <w:tcW w:w="1261" w:type="dxa"/>
            <w:shd w:val="clear" w:color="auto" w:fill="auto"/>
            <w:vAlign w:val="center"/>
          </w:tcPr>
          <w:p w14:paraId="01802249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AFFA66" w14:textId="77777777" w:rsidR="00E86C67" w:rsidRPr="00C776FA" w:rsidRDefault="00E86C67" w:rsidP="006118F2">
            <w:pPr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5F785" w14:textId="77777777" w:rsidR="00E86C67" w:rsidRPr="00C776FA" w:rsidRDefault="00E86C67" w:rsidP="006118F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E86C67" w:rsidRPr="00C776FA" w14:paraId="4646ECEE" w14:textId="77777777" w:rsidTr="006118F2">
        <w:tc>
          <w:tcPr>
            <w:tcW w:w="1261" w:type="dxa"/>
            <w:shd w:val="clear" w:color="auto" w:fill="auto"/>
            <w:vAlign w:val="center"/>
          </w:tcPr>
          <w:p w14:paraId="5FA39BFF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</w:t>
            </w:r>
            <w:r w:rsidRPr="00C776FA">
              <w:rPr>
                <w:rFonts w:ascii="Trebuchet MS" w:eastAsia="Century Gothic" w:hAnsi="Trebuchet MS" w:cs="Calibri"/>
                <w:szCs w:val="18"/>
              </w:rPr>
              <w:t>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A4615A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779C3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szCs w:val="18"/>
              </w:rPr>
              <w:t>P6S_UO</w:t>
            </w:r>
          </w:p>
        </w:tc>
      </w:tr>
      <w:tr w:rsidR="00E86C67" w:rsidRPr="00C776FA" w14:paraId="72DC3F05" w14:textId="77777777" w:rsidTr="006118F2">
        <w:tc>
          <w:tcPr>
            <w:tcW w:w="1261" w:type="dxa"/>
            <w:shd w:val="clear" w:color="auto" w:fill="auto"/>
            <w:vAlign w:val="center"/>
          </w:tcPr>
          <w:p w14:paraId="29FC3E0E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</w:t>
            </w:r>
            <w:r w:rsidRPr="00C776FA">
              <w:rPr>
                <w:rFonts w:ascii="Trebuchet MS" w:eastAsia="Century Gothic" w:hAnsi="Trebuchet MS" w:cs="Calibri"/>
                <w:szCs w:val="18"/>
              </w:rPr>
              <w:t>_U17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E55F86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E799D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szCs w:val="18"/>
              </w:rPr>
              <w:t>P6S_UU</w:t>
            </w:r>
          </w:p>
        </w:tc>
      </w:tr>
      <w:tr w:rsidR="00E86C67" w:rsidRPr="00C776FA" w14:paraId="4076312C" w14:textId="77777777" w:rsidTr="006118F2">
        <w:tc>
          <w:tcPr>
            <w:tcW w:w="8774" w:type="dxa"/>
            <w:gridSpan w:val="3"/>
            <w:shd w:val="clear" w:color="auto" w:fill="D9D9D9"/>
            <w:vAlign w:val="center"/>
          </w:tcPr>
          <w:p w14:paraId="066A8B7F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E86C67" w:rsidRPr="00C776FA" w14:paraId="69655361" w14:textId="77777777" w:rsidTr="006118F2">
        <w:tc>
          <w:tcPr>
            <w:tcW w:w="1261" w:type="dxa"/>
            <w:shd w:val="clear" w:color="auto" w:fill="auto"/>
            <w:vAlign w:val="center"/>
          </w:tcPr>
          <w:p w14:paraId="11493B01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</w:t>
            </w:r>
            <w:r w:rsidRPr="00C776FA">
              <w:rPr>
                <w:rFonts w:ascii="Trebuchet MS" w:eastAsia="Century Gothic" w:hAnsi="Trebuchet MS" w:cs="Calibri"/>
                <w:bCs/>
                <w:szCs w:val="18"/>
              </w:rPr>
              <w:t>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695CEC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i przestrzega zasad etyki zawodowej i wymaga tego od innych, jest gotów do właściwej oceny i poczucia wartości zawodu w dziedzinie rachunkowości wykonywanego w sposób profesjonalny i odpowiedzialny, jako zawodu zaufania publicznego, istotnego dla różnych uczestników obrotu gospodarczego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E8F1F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P6S_KR</w:t>
            </w:r>
          </w:p>
        </w:tc>
      </w:tr>
      <w:tr w:rsidR="00E86C67" w:rsidRPr="00C776FA" w14:paraId="7507A077" w14:textId="77777777" w:rsidTr="006118F2">
        <w:tc>
          <w:tcPr>
            <w:tcW w:w="1261" w:type="dxa"/>
            <w:shd w:val="clear" w:color="auto" w:fill="auto"/>
            <w:vAlign w:val="center"/>
          </w:tcPr>
          <w:p w14:paraId="6F3C9624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FIR_K02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58D52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>jest</w:t>
            </w:r>
            <w:proofErr w:type="gramEnd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 xml:space="preserve"> gotów do reagowania na zmieniające się normy prawne, warunki gospodarcze oraz rozwój nauk ekonomicznych, w tym rachunkowości i finansów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4CB6C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P6S_KK</w:t>
            </w:r>
          </w:p>
          <w:p w14:paraId="5E2CBAD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P6S_KR</w:t>
            </w:r>
          </w:p>
        </w:tc>
      </w:tr>
      <w:tr w:rsidR="00E86C67" w:rsidRPr="00C776FA" w14:paraId="121D907B" w14:textId="77777777" w:rsidTr="006118F2">
        <w:tc>
          <w:tcPr>
            <w:tcW w:w="1261" w:type="dxa"/>
            <w:shd w:val="clear" w:color="auto" w:fill="auto"/>
            <w:vAlign w:val="center"/>
          </w:tcPr>
          <w:p w14:paraId="40A3EC71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</w:t>
            </w:r>
            <w:r w:rsidRPr="00C776FA">
              <w:rPr>
                <w:rFonts w:ascii="Trebuchet MS" w:eastAsia="Century Gothic" w:hAnsi="Trebuchet MS" w:cs="Calibri"/>
                <w:szCs w:val="18"/>
              </w:rPr>
              <w:t>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B28496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>potrafi</w:t>
            </w:r>
            <w:proofErr w:type="gramEnd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 xml:space="preserve"> myśleć i działać w sposób przedsiębiorczy i kreatywny, jest aktywny społecznie, odpowiedzialny oraz wykazuje samodzielność w działaniach 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57105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P6S_KO</w:t>
            </w:r>
          </w:p>
        </w:tc>
      </w:tr>
      <w:tr w:rsidR="00E86C67" w:rsidRPr="00C776FA" w14:paraId="2125423B" w14:textId="77777777" w:rsidTr="006118F2">
        <w:tc>
          <w:tcPr>
            <w:tcW w:w="1261" w:type="dxa"/>
            <w:shd w:val="clear" w:color="auto" w:fill="auto"/>
            <w:vAlign w:val="center"/>
          </w:tcPr>
          <w:p w14:paraId="133C72FD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13FF26" w14:textId="77777777" w:rsidR="00E86C67" w:rsidRPr="00C776FA" w:rsidRDefault="00E86C67" w:rsidP="006118F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jest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gotów do sprawności organizacyjnej, terminowości i fachowości w kontaktach z osobami korzystającymi z jego wyników pracy, jest otwarty na zgłaszane potrzeby informacyjne ze strony interesariuszy, w tym jednostek gospodarczych i organizacji powiązanych zawodowo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000DD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P6S_KO</w:t>
            </w:r>
          </w:p>
          <w:p w14:paraId="179DF0A2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P6S_KR</w:t>
            </w:r>
          </w:p>
        </w:tc>
      </w:tr>
      <w:tr w:rsidR="00E86C67" w:rsidRPr="00C776FA" w14:paraId="286213DF" w14:textId="77777777" w:rsidTr="006118F2">
        <w:tc>
          <w:tcPr>
            <w:tcW w:w="1261" w:type="dxa"/>
            <w:shd w:val="clear" w:color="auto" w:fill="auto"/>
            <w:vAlign w:val="center"/>
          </w:tcPr>
          <w:p w14:paraId="2D6AA0EF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ACBFF2" w14:textId="77777777" w:rsidR="00E86C67" w:rsidRPr="00C776FA" w:rsidRDefault="00E86C67" w:rsidP="006118F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jest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gotów do należytej staranności oraz przestrzegania tajemnicy zawodowej, szczególnie w kontekście uczciwości i odpowiedzialności w ocenie zjawisk finansowych i przetwarzaniu informacji prezentowanych przez system rachunkowości i sprawozdawczości finansowej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C9FEC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P6S_KO</w:t>
            </w:r>
          </w:p>
          <w:p w14:paraId="3AA0081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P6S_KR</w:t>
            </w:r>
          </w:p>
        </w:tc>
      </w:tr>
      <w:tr w:rsidR="00E86C67" w:rsidRPr="00C776FA" w14:paraId="06664F63" w14:textId="77777777" w:rsidTr="006118F2">
        <w:tc>
          <w:tcPr>
            <w:tcW w:w="1261" w:type="dxa"/>
            <w:shd w:val="clear" w:color="auto" w:fill="auto"/>
            <w:vAlign w:val="center"/>
          </w:tcPr>
          <w:p w14:paraId="55A1257B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27C6DD" w14:textId="77777777" w:rsidR="00E86C67" w:rsidRPr="00C776FA" w:rsidRDefault="00E86C67" w:rsidP="006118F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pogłębiania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świadomości wpływu jakości pracy w zawodach księgowo-finansowych na przetrwanie i rozwój jednostki gospodarującej oraz funkcjonowanie innych uczestników rynku finansowego, w tym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4C454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P6S_KO</w:t>
            </w:r>
          </w:p>
          <w:p w14:paraId="30ECC5A0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P6S_KR</w:t>
            </w:r>
          </w:p>
        </w:tc>
      </w:tr>
      <w:tr w:rsidR="00E86C67" w:rsidRPr="00C776FA" w14:paraId="59F9D314" w14:textId="77777777" w:rsidTr="006118F2">
        <w:tc>
          <w:tcPr>
            <w:tcW w:w="1261" w:type="dxa"/>
            <w:shd w:val="clear" w:color="auto" w:fill="auto"/>
            <w:vAlign w:val="center"/>
          </w:tcPr>
          <w:p w14:paraId="1E004EA7" w14:textId="77777777" w:rsidR="00E86C67" w:rsidRPr="00C776FA" w:rsidRDefault="00E86C67" w:rsidP="006118F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</w:t>
            </w:r>
            <w:r w:rsidRPr="00C776FA">
              <w:rPr>
                <w:rFonts w:ascii="Trebuchet MS" w:eastAsia="Century Gothic" w:hAnsi="Trebuchet MS" w:cs="Calibri"/>
                <w:szCs w:val="18"/>
              </w:rPr>
              <w:t>_K07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D60D4D" w14:textId="77777777" w:rsidR="00E86C67" w:rsidRPr="00C776FA" w:rsidRDefault="00E86C67" w:rsidP="006118F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szCs w:val="18"/>
              </w:rPr>
              <w:t>jest</w:t>
            </w:r>
            <w:proofErr w:type="gramEnd"/>
            <w:r w:rsidRPr="00C776FA">
              <w:rPr>
                <w:rFonts w:ascii="Trebuchet MS" w:eastAsia="Century Gothic" w:hAnsi="Trebuchet MS" w:cs="Calibri"/>
                <w:szCs w:val="18"/>
              </w:rPr>
              <w:t xml:space="preserve">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8F208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P6S_KK</w:t>
            </w:r>
          </w:p>
        </w:tc>
      </w:tr>
      <w:tr w:rsidR="00E86C67" w:rsidRPr="00C776FA" w14:paraId="73FD25FD" w14:textId="77777777" w:rsidTr="006118F2">
        <w:tc>
          <w:tcPr>
            <w:tcW w:w="1261" w:type="dxa"/>
            <w:shd w:val="clear" w:color="auto" w:fill="auto"/>
            <w:vAlign w:val="center"/>
          </w:tcPr>
          <w:p w14:paraId="60238C9E" w14:textId="77777777" w:rsidR="00E86C67" w:rsidRPr="00C776FA" w:rsidRDefault="00E86C67" w:rsidP="006118F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C776FA">
              <w:rPr>
                <w:rFonts w:ascii="Trebuchet MS" w:eastAsia="Century Gothic" w:hAnsi="Trebuchet MS" w:cs="Calibri"/>
                <w:szCs w:val="18"/>
                <w:lang w:eastAsia="pl-PL"/>
              </w:rPr>
              <w:t>FIR_K08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D667E2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</w:pPr>
            <w:proofErr w:type="gramStart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>rozumie</w:t>
            </w:r>
            <w:proofErr w:type="gramEnd"/>
            <w:r w:rsidRPr="00C776FA">
              <w:rPr>
                <w:rFonts w:ascii="Trebuchet MS" w:eastAsia="Century Gothic" w:hAnsi="Trebuchet MS" w:cs="Calibri"/>
                <w:color w:val="000000"/>
                <w:szCs w:val="18"/>
                <w:lang w:eastAsia="pl-PL"/>
              </w:rPr>
              <w:t xml:space="preserve"> znaczenie wiedzy w rozwiązywaniu problemów, w przypadku wystąpienia trudności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C24D1" w14:textId="77777777" w:rsidR="00E86C67" w:rsidRPr="00C776FA" w:rsidRDefault="00E86C67" w:rsidP="006118F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color w:val="000000"/>
                <w:szCs w:val="18"/>
              </w:rPr>
            </w:pPr>
            <w:r w:rsidRPr="00C776FA">
              <w:rPr>
                <w:rFonts w:ascii="Trebuchet MS" w:eastAsia="Century Gothic" w:hAnsi="Trebuchet MS" w:cs="Calibri"/>
                <w:color w:val="000000"/>
                <w:szCs w:val="18"/>
              </w:rPr>
              <w:t>P6S_KK</w:t>
            </w:r>
          </w:p>
        </w:tc>
      </w:tr>
    </w:tbl>
    <w:p w14:paraId="51A7405D" w14:textId="77777777" w:rsidR="00E86C67" w:rsidRPr="00C776FA" w:rsidRDefault="00E86C67" w:rsidP="00E86C67">
      <w:pPr>
        <w:rPr>
          <w:rFonts w:ascii="Trebuchet MS" w:eastAsia="Calibri" w:hAnsi="Trebuchet MS" w:cs="Times New Roman"/>
          <w:szCs w:val="18"/>
        </w:rPr>
      </w:pPr>
    </w:p>
    <w:p w14:paraId="185D0787" w14:textId="77777777" w:rsidR="00E86C67" w:rsidRPr="00C776FA" w:rsidRDefault="00E86C67" w:rsidP="00E86C67">
      <w:pPr>
        <w:spacing w:after="160" w:line="259" w:lineRule="auto"/>
        <w:rPr>
          <w:sz w:val="22"/>
        </w:rPr>
      </w:pPr>
    </w:p>
    <w:p w14:paraId="43F6946B" w14:textId="77777777" w:rsidR="00E86C67" w:rsidRDefault="00E86C67" w:rsidP="00E86C67">
      <w:pPr>
        <w:jc w:val="both"/>
      </w:pPr>
    </w:p>
    <w:p w14:paraId="6970C543" w14:textId="264C904E" w:rsidR="00AB664F" w:rsidRPr="00E86C67" w:rsidRDefault="00AB664F" w:rsidP="00E86C67">
      <w:bookmarkStart w:id="0" w:name="_GoBack"/>
      <w:bookmarkEnd w:id="0"/>
    </w:p>
    <w:sectPr w:rsidR="00AB664F" w:rsidRPr="00E86C67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E86C67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FEDF-3891-4198-81DC-4B3E009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2023-07-18T11:56:00Z</dcterms:created>
  <dcterms:modified xsi:type="dcterms:W3CDTF">2023-07-18T11:56:00Z</dcterms:modified>
</cp:coreProperties>
</file>