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A88BC" w14:textId="77777777" w:rsidR="00554911" w:rsidRPr="00797C95" w:rsidRDefault="00554911" w:rsidP="00554911">
      <w:pPr>
        <w:rPr>
          <w:rFonts w:ascii="Trebuchet MS" w:eastAsia="Century Gothic" w:hAnsi="Trebuchet MS" w:cs="Calibri"/>
          <w:i/>
          <w:szCs w:val="18"/>
        </w:rPr>
      </w:pPr>
      <w:r w:rsidRPr="00797C95">
        <w:rPr>
          <w:rFonts w:ascii="Trebuchet MS" w:eastAsia="Century Gothic" w:hAnsi="Trebuchet MS" w:cs="Calibri"/>
          <w:i/>
          <w:szCs w:val="18"/>
        </w:rPr>
        <w:t>Załącznik nr 1 do Programu studiów – Opis efektów uczenia się dla kierunku Architektura 202</w:t>
      </w:r>
      <w:r>
        <w:rPr>
          <w:rFonts w:ascii="Trebuchet MS" w:eastAsia="Century Gothic" w:hAnsi="Trebuchet MS" w:cs="Calibri"/>
          <w:i/>
          <w:szCs w:val="18"/>
        </w:rPr>
        <w:t>3</w:t>
      </w:r>
      <w:r w:rsidRPr="00797C95">
        <w:rPr>
          <w:rFonts w:ascii="Trebuchet MS" w:eastAsia="Century Gothic" w:hAnsi="Trebuchet MS" w:cs="Calibri"/>
          <w:i/>
          <w:szCs w:val="18"/>
        </w:rPr>
        <w:t>/202</w:t>
      </w:r>
      <w:r>
        <w:rPr>
          <w:rFonts w:ascii="Trebuchet MS" w:eastAsia="Century Gothic" w:hAnsi="Trebuchet MS" w:cs="Calibri"/>
          <w:i/>
          <w:szCs w:val="18"/>
        </w:rPr>
        <w:t>4</w:t>
      </w:r>
    </w:p>
    <w:p w14:paraId="0B6C3AD0" w14:textId="77777777" w:rsidR="00554911" w:rsidRPr="00797C95" w:rsidRDefault="00554911" w:rsidP="00554911">
      <w:pPr>
        <w:autoSpaceDE w:val="0"/>
        <w:autoSpaceDN w:val="0"/>
        <w:adjustRightInd w:val="0"/>
        <w:jc w:val="center"/>
        <w:rPr>
          <w:rFonts w:ascii="Trebuchet MS" w:eastAsia="Calibri" w:hAnsi="Trebuchet MS" w:cs="Calibri"/>
          <w:b/>
          <w:bCs/>
          <w:szCs w:val="18"/>
        </w:rPr>
      </w:pPr>
    </w:p>
    <w:p w14:paraId="5218FEF9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 xml:space="preserve">EFEKTY UCZENIA SIĘ NA STUDIACH I STOPNIA </w:t>
      </w:r>
    </w:p>
    <w:p w14:paraId="23FA8641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b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DLA KIERUNKU ARCHITEKTURA</w:t>
      </w:r>
    </w:p>
    <w:p w14:paraId="5CFD1F63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center"/>
        <w:rPr>
          <w:rFonts w:ascii="Trebuchet MS" w:eastAsia="Calibri" w:hAnsi="Trebuchet MS" w:cs="Calibri"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W WYŻSZEJ SZKOLE PRZEDSIĘBIORCZOŚCI I ADMINISTRACJI W LUBLINIE</w:t>
      </w:r>
    </w:p>
    <w:p w14:paraId="75AA0682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color w:val="000000"/>
          <w:szCs w:val="18"/>
        </w:rPr>
      </w:pPr>
    </w:p>
    <w:p w14:paraId="16C8987F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288F0FF0" w14:textId="77777777" w:rsidR="00554911" w:rsidRPr="00797C95" w:rsidRDefault="00554911" w:rsidP="00554911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97C95">
        <w:rPr>
          <w:rFonts w:ascii="Trebuchet MS" w:eastAsia="Calibri" w:hAnsi="Trebuchet MS" w:cs="Calibri"/>
          <w:b/>
          <w:color w:val="000000"/>
          <w:szCs w:val="18"/>
        </w:rPr>
        <w:t>Sylwetka absolwenta</w:t>
      </w:r>
    </w:p>
    <w:p w14:paraId="13632ED3" w14:textId="77777777" w:rsidR="00554911" w:rsidRPr="00797C95" w:rsidRDefault="00554911" w:rsidP="00554911">
      <w:pPr>
        <w:autoSpaceDE w:val="0"/>
        <w:autoSpaceDN w:val="0"/>
        <w:adjustRightInd w:val="0"/>
        <w:ind w:firstLine="708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5F0816D0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797C95">
        <w:rPr>
          <w:rFonts w:ascii="Trebuchet MS" w:eastAsia="Times New Roman" w:hAnsi="Trebuchet MS" w:cs="Calibri"/>
          <w:szCs w:val="18"/>
          <w:lang w:eastAsia="pl-PL"/>
        </w:rPr>
        <w:tab/>
        <w:t xml:space="preserve">Absolwent kierunku </w:t>
      </w:r>
      <w:r w:rsidRPr="00797C95">
        <w:rPr>
          <w:rFonts w:ascii="Trebuchet MS" w:eastAsia="Times New Roman" w:hAnsi="Trebuchet MS" w:cs="Calibri"/>
          <w:color w:val="000000"/>
          <w:szCs w:val="18"/>
          <w:lang w:eastAsia="pl-PL"/>
        </w:rPr>
        <w:t>Architektura</w:t>
      </w:r>
      <w:r w:rsidRPr="00797C95">
        <w:rPr>
          <w:rFonts w:ascii="Trebuchet MS" w:eastAsia="Times New Roman" w:hAnsi="Trebuchet MS" w:cs="Calibri"/>
          <w:szCs w:val="18"/>
          <w:lang w:eastAsia="pl-PL"/>
        </w:rPr>
        <w:t xml:space="preserve"> otrzymuje przygotowanie do twórczej pracy w dziedzinie projektowania architektonicznego i urbanistycznego. Uzyskana wiedza z zakresu historii, teorii architektury i urbanistyki, sztuk pięknych, budownictwa i technologii budowlanych, konstrukcji, fizyki budowli oraz projektowania architektonicznego i urbanistycznego umożliwia zrozumienie ochrony istniejących wartości kulturowych oraz w przyszłości kreowanie nowych. Studia obejmują zarówno teoretyczne, jak i praktyczne aspekty kształcenia. Absolwent poznał przepisy techniczno-budowlane dotyczące budownictwa, prawa budowlanego, autorskiego i etyki zawodowej, ekonomiki, organizacji procesu inwestycyjnego i projektowego w kraju oraz w państwach członkowskich Unii Europejskiej. Absolwent kierunku nabył wiedzę z zakresu metod organizacji i przebiegu procesu inwestycyjnego. </w:t>
      </w:r>
    </w:p>
    <w:p w14:paraId="54601250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797C95">
        <w:rPr>
          <w:rFonts w:ascii="Trebuchet MS" w:eastAsia="Times New Roman" w:hAnsi="Trebuchet MS" w:cs="Calibri"/>
          <w:szCs w:val="18"/>
          <w:lang w:eastAsia="pl-PL"/>
        </w:rPr>
        <w:tab/>
        <w:t xml:space="preserve">Absolwent posiada wiedzę ogólną i szczegółową stanowiącą podstawę wyuczonego zawodu, jak również umiejętności organizacyjne, twórczego myślenia i rozwiązywania napotykanych problemów. Posiada umiejętność gromadzenia informacji, kształtowania środowiska człowieka zgodnie z jego potrzebami jako jednostki oraz członka społeczności, z uwzględnieniem potrzeb osób niepełnosprawnych. Ma świadomość odpowiedzialności za wspólne realizowane zadania związane z pracą zespołową, potrafi myśleć i działać w sposób przedsiębiorczy. Rozumie potrzebę ciągłego dokształcania się, podnoszenia kompetencji zawodowych i osobistych, a zdobyta w trakcie studiów wiedza umożliwia podjęcie studiów drugiego stopnia. </w:t>
      </w:r>
    </w:p>
    <w:p w14:paraId="04AB5E5C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797C95">
        <w:rPr>
          <w:rFonts w:ascii="Trebuchet MS" w:eastAsia="Times New Roman" w:hAnsi="Trebuchet MS" w:cs="Calibri"/>
          <w:szCs w:val="18"/>
          <w:lang w:eastAsia="pl-PL"/>
        </w:rPr>
        <w:tab/>
        <w:t>Ma świadomość ważności zachowania się w sposób profesjonalny i przestrzegania etyki zawodowej, jak również wartości i zrozumienia pozatechnicznych aspektów i skutków działalności inżynierskiej, w tym jej wpływu na środowisko i związanej z tym odpowiedzialności za podejmowane decyzje. Z racji przyszłej pracy zawodowej, podlegającej stałej ocenie społecznej, absolwent nabył umiejętność tworzenia projektów spełniających wymagania estetyczne, użytkowe i techniczne. Istotne w całym procesie kształcenia było zwrócenie uwagi na aspekty humanistyczne i społeczne Projektowania architektonicznego oraz urbanizacji.</w:t>
      </w:r>
    </w:p>
    <w:p w14:paraId="3D4F93FD" w14:textId="77777777" w:rsidR="00554911" w:rsidRPr="00797C95" w:rsidRDefault="00554911" w:rsidP="00554911">
      <w:pPr>
        <w:autoSpaceDE w:val="0"/>
        <w:autoSpaceDN w:val="0"/>
        <w:adjustRightInd w:val="0"/>
        <w:spacing w:line="360" w:lineRule="auto"/>
        <w:jc w:val="both"/>
        <w:rPr>
          <w:rFonts w:ascii="Trebuchet MS" w:eastAsia="Times New Roman" w:hAnsi="Trebuchet MS" w:cs="Calibri"/>
          <w:szCs w:val="18"/>
          <w:lang w:eastAsia="pl-PL"/>
        </w:rPr>
      </w:pPr>
      <w:r w:rsidRPr="00797C95">
        <w:rPr>
          <w:rFonts w:ascii="Trebuchet MS" w:eastAsia="Times New Roman" w:hAnsi="Trebuchet MS" w:cs="Calibri"/>
          <w:szCs w:val="18"/>
          <w:lang w:eastAsia="pl-PL"/>
        </w:rPr>
        <w:tab/>
        <w:t>Absolwent jest gotowy do podjęcia działalności zawodowej w charakterze pracownika pomocniczego w zakresie projektowania urbanistycznego i projektowania obiektów architektury wraz z ich otoczeniem oraz w wykonawstwie i nadzorze budowlanym. Absolwent powinien zdobyć praktyczną znajomość języka obcego na poziomie biegłości B2 Europejskiego Systemu Opisu Kształcenia Językowego Rady Europy.</w:t>
      </w:r>
    </w:p>
    <w:p w14:paraId="30ED1CF7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137CF139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97C95">
        <w:rPr>
          <w:rFonts w:ascii="Trebuchet MS" w:eastAsia="Calibri" w:hAnsi="Trebuchet MS" w:cs="Calibri"/>
          <w:b/>
          <w:color w:val="000000"/>
          <w:szCs w:val="18"/>
        </w:rPr>
        <w:t xml:space="preserve">Efekty uczenia się </w:t>
      </w:r>
    </w:p>
    <w:p w14:paraId="3B3EC1BE" w14:textId="77777777" w:rsidR="00554911" w:rsidRPr="00797C95" w:rsidRDefault="00554911" w:rsidP="00554911">
      <w:pPr>
        <w:rPr>
          <w:rFonts w:ascii="Trebuchet MS" w:eastAsia="Calibri" w:hAnsi="Trebuchet MS" w:cs="Calibri"/>
          <w:i/>
          <w:szCs w:val="18"/>
          <w:u w:val="single"/>
        </w:rPr>
      </w:pPr>
    </w:p>
    <w:p w14:paraId="719B6C0A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Dziedzina:</w:t>
      </w:r>
      <w:r w:rsidRPr="00797C95">
        <w:rPr>
          <w:rFonts w:ascii="Trebuchet MS" w:eastAsia="Calibri" w:hAnsi="Trebuchet MS" w:cs="Calibri"/>
          <w:bCs/>
          <w:szCs w:val="18"/>
        </w:rPr>
        <w:t xml:space="preserve"> nauk inżynieryjno-technicznych</w:t>
      </w:r>
    </w:p>
    <w:p w14:paraId="728CA98D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Kierunek studiów:</w:t>
      </w:r>
      <w:r w:rsidRPr="00797C95">
        <w:rPr>
          <w:rFonts w:ascii="Trebuchet MS" w:eastAsia="Calibri" w:hAnsi="Trebuchet MS" w:cs="Calibri"/>
          <w:bCs/>
          <w:szCs w:val="18"/>
        </w:rPr>
        <w:t xml:space="preserve"> Architektura</w:t>
      </w:r>
    </w:p>
    <w:p w14:paraId="1951720C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Poziom studiów:</w:t>
      </w:r>
      <w:r w:rsidRPr="00797C95">
        <w:rPr>
          <w:rFonts w:ascii="Trebuchet MS" w:eastAsia="Calibri" w:hAnsi="Trebuchet MS" w:cs="Calibri"/>
          <w:bCs/>
          <w:szCs w:val="18"/>
        </w:rPr>
        <w:t xml:space="preserve"> studia pierwszego stopnia</w:t>
      </w:r>
    </w:p>
    <w:p w14:paraId="6490F885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 xml:space="preserve">Profil kształcenia: </w:t>
      </w:r>
      <w:r w:rsidRPr="00797C95">
        <w:rPr>
          <w:rFonts w:ascii="Trebuchet MS" w:eastAsia="Calibri" w:hAnsi="Trebuchet MS" w:cs="Calibri"/>
          <w:bCs/>
          <w:szCs w:val="18"/>
        </w:rPr>
        <w:t>praktyczny</w:t>
      </w:r>
    </w:p>
    <w:p w14:paraId="289AEF11" w14:textId="77777777" w:rsidR="00554911" w:rsidRPr="00797C95" w:rsidRDefault="00554911" w:rsidP="00554911">
      <w:pPr>
        <w:rPr>
          <w:rFonts w:ascii="Trebuchet MS" w:eastAsia="Calibri" w:hAnsi="Trebuchet MS" w:cs="Calibri"/>
          <w:b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Objaśnienie oznaczeń:</w:t>
      </w:r>
    </w:p>
    <w:p w14:paraId="5AD23677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 xml:space="preserve">ARCH </w:t>
      </w:r>
      <w:r w:rsidRPr="00797C95">
        <w:rPr>
          <w:rFonts w:ascii="Trebuchet MS" w:eastAsia="Calibri" w:hAnsi="Trebuchet MS" w:cs="Calibri"/>
          <w:bCs/>
          <w:szCs w:val="18"/>
        </w:rPr>
        <w:t>– efekt kierunkowy</w:t>
      </w:r>
    </w:p>
    <w:p w14:paraId="4D806486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W</w:t>
      </w:r>
      <w:r w:rsidRPr="00797C95">
        <w:rPr>
          <w:rFonts w:ascii="Trebuchet MS" w:eastAsia="Calibri" w:hAnsi="Trebuchet MS" w:cs="Calibri"/>
          <w:bCs/>
          <w:szCs w:val="18"/>
        </w:rPr>
        <w:t xml:space="preserve"> – kategoria wiedzy</w:t>
      </w:r>
    </w:p>
    <w:p w14:paraId="519D34BB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 xml:space="preserve">U </w:t>
      </w:r>
      <w:r w:rsidRPr="00797C95">
        <w:rPr>
          <w:rFonts w:ascii="Trebuchet MS" w:eastAsia="Calibri" w:hAnsi="Trebuchet MS" w:cs="Calibri"/>
          <w:bCs/>
          <w:szCs w:val="18"/>
        </w:rPr>
        <w:t>– kategoria umiejętności</w:t>
      </w:r>
    </w:p>
    <w:p w14:paraId="16FCD1C9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 xml:space="preserve">K </w:t>
      </w:r>
      <w:r w:rsidRPr="00797C95">
        <w:rPr>
          <w:rFonts w:ascii="Trebuchet MS" w:eastAsia="Calibri" w:hAnsi="Trebuchet MS" w:cs="Calibri"/>
          <w:bCs/>
          <w:szCs w:val="18"/>
        </w:rPr>
        <w:t>– kategoria kompetencji społecznych</w:t>
      </w:r>
    </w:p>
    <w:p w14:paraId="7C08DC6A" w14:textId="77777777" w:rsidR="00554911" w:rsidRPr="00797C95" w:rsidRDefault="00554911" w:rsidP="00554911">
      <w:pPr>
        <w:rPr>
          <w:rFonts w:ascii="Trebuchet MS" w:eastAsia="Calibri" w:hAnsi="Trebuchet MS" w:cs="Calibri"/>
          <w:bCs/>
          <w:szCs w:val="18"/>
        </w:rPr>
      </w:pPr>
      <w:r w:rsidRPr="00797C95">
        <w:rPr>
          <w:rFonts w:ascii="Trebuchet MS" w:eastAsia="Calibri" w:hAnsi="Trebuchet MS" w:cs="Calibri"/>
          <w:b/>
          <w:bCs/>
          <w:szCs w:val="18"/>
        </w:rPr>
        <w:t>01</w:t>
      </w:r>
      <w:r w:rsidRPr="00797C95">
        <w:rPr>
          <w:rFonts w:ascii="Trebuchet MS" w:eastAsia="Calibri" w:hAnsi="Trebuchet MS" w:cs="Calibri"/>
          <w:bCs/>
          <w:szCs w:val="18"/>
        </w:rPr>
        <w:t xml:space="preserve">, </w:t>
      </w:r>
      <w:r w:rsidRPr="00797C95">
        <w:rPr>
          <w:rFonts w:ascii="Trebuchet MS" w:eastAsia="Calibri" w:hAnsi="Trebuchet MS" w:cs="Calibri"/>
          <w:b/>
          <w:bCs/>
          <w:szCs w:val="18"/>
        </w:rPr>
        <w:t>02, 03 i kolejne</w:t>
      </w:r>
      <w:r w:rsidRPr="00797C95">
        <w:rPr>
          <w:rFonts w:ascii="Trebuchet MS" w:eastAsia="Calibri" w:hAnsi="Trebuchet MS" w:cs="Calibri"/>
          <w:bCs/>
          <w:szCs w:val="18"/>
        </w:rPr>
        <w:t xml:space="preserve"> – numer efektu uczenia się</w:t>
      </w:r>
    </w:p>
    <w:p w14:paraId="7AFCCAE3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97C95">
        <w:rPr>
          <w:rFonts w:ascii="Trebuchet MS" w:eastAsia="Calibri" w:hAnsi="Trebuchet MS" w:cs="Calibri"/>
          <w:b/>
          <w:color w:val="000000"/>
          <w:szCs w:val="18"/>
        </w:rPr>
        <w:lastRenderedPageBreak/>
        <w:t xml:space="preserve"> </w:t>
      </w:r>
    </w:p>
    <w:p w14:paraId="4F005462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</w:p>
    <w:p w14:paraId="5AB21F6C" w14:textId="77777777" w:rsidR="00554911" w:rsidRPr="00797C95" w:rsidRDefault="00554911" w:rsidP="00554911">
      <w:pPr>
        <w:autoSpaceDE w:val="0"/>
        <w:autoSpaceDN w:val="0"/>
        <w:adjustRightInd w:val="0"/>
        <w:jc w:val="both"/>
        <w:rPr>
          <w:rFonts w:ascii="Trebuchet MS" w:eastAsia="Calibri" w:hAnsi="Trebuchet MS" w:cs="Calibri"/>
          <w:b/>
          <w:color w:val="000000"/>
          <w:szCs w:val="18"/>
        </w:rPr>
      </w:pPr>
      <w:r w:rsidRPr="00797C95">
        <w:rPr>
          <w:rFonts w:ascii="Trebuchet MS" w:eastAsia="Calibri" w:hAnsi="Trebuchet MS" w:cs="Calibri"/>
          <w:b/>
          <w:color w:val="000000"/>
          <w:szCs w:val="18"/>
        </w:rPr>
        <w:t>Tabela 1. Zamierzone szczegółowe efekty uczenia się</w:t>
      </w:r>
    </w:p>
    <w:tbl>
      <w:tblPr>
        <w:tblW w:w="86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213"/>
        <w:gridCol w:w="5841"/>
        <w:gridCol w:w="1559"/>
      </w:tblGrid>
      <w:tr w:rsidR="00554911" w:rsidRPr="00797C95" w14:paraId="19C96F1B" w14:textId="77777777" w:rsidTr="00602E55">
        <w:tc>
          <w:tcPr>
            <w:tcW w:w="1213" w:type="dxa"/>
            <w:shd w:val="clear" w:color="auto" w:fill="BFBFBF"/>
            <w:vAlign w:val="center"/>
          </w:tcPr>
          <w:p w14:paraId="7E6C5AA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Efekty uczenia się</w:t>
            </w:r>
          </w:p>
          <w:p w14:paraId="1DDFCD5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dla</w:t>
            </w:r>
            <w:proofErr w:type="gramEnd"/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 xml:space="preserve"> kierunku</w:t>
            </w:r>
          </w:p>
        </w:tc>
        <w:tc>
          <w:tcPr>
            <w:tcW w:w="5841" w:type="dxa"/>
            <w:shd w:val="clear" w:color="auto" w:fill="BFBFBF"/>
          </w:tcPr>
          <w:p w14:paraId="2DD5F78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0486876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3804860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  <w:p w14:paraId="20979D8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OPIS KIERUNKOWYCH EFEKTÓW UCZENIA SIĘ</w:t>
            </w:r>
          </w:p>
          <w:p w14:paraId="73841B96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Tahoma" w:hAnsi="Trebuchet MS" w:cs="Calibri"/>
                <w:b/>
                <w:bCs/>
                <w:szCs w:val="18"/>
                <w:highlight w:val="lightGray"/>
                <w:shd w:val="clear" w:color="auto" w:fill="FFFFFF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Po zakończeniu studiów I stopnia na kierunku absolwent:</w:t>
            </w:r>
          </w:p>
        </w:tc>
        <w:tc>
          <w:tcPr>
            <w:tcW w:w="1559" w:type="dxa"/>
            <w:shd w:val="clear" w:color="auto" w:fill="BFBFBF"/>
            <w:vAlign w:val="center"/>
          </w:tcPr>
          <w:p w14:paraId="2E2342E1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Odniesienie do efektów uczenia się dla kwalifikacji na poziomie 6 Polskiej Ramy Kwalifikacji</w:t>
            </w:r>
            <w:r w:rsidRPr="00797C95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554911" w:rsidRPr="00797C95" w14:paraId="0AC81E50" w14:textId="77777777" w:rsidTr="00602E55">
        <w:tc>
          <w:tcPr>
            <w:tcW w:w="1213" w:type="dxa"/>
            <w:shd w:val="clear" w:color="auto" w:fill="D9D9D9"/>
          </w:tcPr>
          <w:p w14:paraId="5FB82F9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380639A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WIEDZA z uwzględnieniem kompetencji inżynierskich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61DD887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554911" w:rsidRPr="00797C95" w14:paraId="7C1F5153" w14:textId="77777777" w:rsidTr="00602E55">
        <w:tc>
          <w:tcPr>
            <w:tcW w:w="1213" w:type="dxa"/>
            <w:shd w:val="clear" w:color="auto" w:fill="auto"/>
            <w:vAlign w:val="center"/>
          </w:tcPr>
          <w:p w14:paraId="3A3F8C9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ARCH_W01</w:t>
            </w:r>
          </w:p>
        </w:tc>
        <w:tc>
          <w:tcPr>
            <w:tcW w:w="5841" w:type="dxa"/>
          </w:tcPr>
          <w:p w14:paraId="3300AF02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problematykę dotyczącą architektury i urbanistyki w zakresie rozwiązywania prostych problemów projektowych.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C469DC5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215C1E83" w14:textId="77777777" w:rsidTr="00602E55">
        <w:tc>
          <w:tcPr>
            <w:tcW w:w="1213" w:type="dxa"/>
            <w:shd w:val="clear" w:color="auto" w:fill="auto"/>
            <w:vAlign w:val="center"/>
          </w:tcPr>
          <w:p w14:paraId="587FD74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ARCH_W02</w:t>
            </w:r>
          </w:p>
        </w:tc>
        <w:tc>
          <w:tcPr>
            <w:tcW w:w="5841" w:type="dxa"/>
          </w:tcPr>
          <w:p w14:paraId="3B72E85B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posiada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z zakresu matematyki, fizyki, technologii i funkcji budynków w zakresie umożliwiającym zapewnienie komfortu ich użytkowania oraz ochrony przed działaniem czynników atmosferycznych. Zna zastosowanie praktyczne tej wiedzy na etapie opracowywania projektów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248C6EC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  <w:p w14:paraId="7D0419BB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554911" w:rsidRPr="00797C95" w14:paraId="539766E0" w14:textId="77777777" w:rsidTr="00602E55">
        <w:tc>
          <w:tcPr>
            <w:tcW w:w="1213" w:type="dxa"/>
            <w:shd w:val="clear" w:color="auto" w:fill="auto"/>
            <w:vAlign w:val="center"/>
          </w:tcPr>
          <w:p w14:paraId="660B3991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ARCH_W03</w:t>
            </w:r>
          </w:p>
        </w:tc>
        <w:tc>
          <w:tcPr>
            <w:tcW w:w="5841" w:type="dxa"/>
          </w:tcPr>
          <w:p w14:paraId="57AC4F6F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posiada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w zakresie problemów konstrukcyjnych, budowlanych i inżynieryjnych, związanych z projektowaniem budynków.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8703469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14628215" w14:textId="77777777" w:rsidTr="00602E55">
        <w:tc>
          <w:tcPr>
            <w:tcW w:w="1213" w:type="dxa"/>
            <w:shd w:val="clear" w:color="auto" w:fill="auto"/>
            <w:vAlign w:val="center"/>
          </w:tcPr>
          <w:p w14:paraId="72528B32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ARCH_W04</w:t>
            </w:r>
          </w:p>
        </w:tc>
        <w:tc>
          <w:tcPr>
            <w:tcW w:w="5841" w:type="dxa"/>
          </w:tcPr>
          <w:p w14:paraId="63B2E59D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i rozumie historię i teorię architektury oraz sztuki, techniki i nauk humanistycznych w zakresie niezbędnym do prawidłowego wykonywania projektów architektonicznych, rozumie ich wpływ na rozwój architektury na przestrzeni historii i jej stan współczesny. Zna współczesne zjawiska w sztuce i kulturze, wie jaki jest ich wpływ na architekturę, zna zasady ochrony zabytków i miast zabytkowych.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11F99F7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081ABB47" w14:textId="77777777" w:rsidTr="00602E55">
        <w:tc>
          <w:tcPr>
            <w:tcW w:w="1213" w:type="dxa"/>
            <w:shd w:val="clear" w:color="auto" w:fill="auto"/>
            <w:vAlign w:val="center"/>
          </w:tcPr>
          <w:p w14:paraId="222521F1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ARCH_W05</w:t>
            </w:r>
          </w:p>
        </w:tc>
        <w:tc>
          <w:tcPr>
            <w:tcW w:w="5841" w:type="dxa"/>
          </w:tcPr>
          <w:p w14:paraId="0593EAE1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problematykę dotyczącą architektury i urbanistyki w kontekście wielobranżowego charakteru projektowania architektonicznego i urbanistycznego. Posiada wiedzę z zakresu projektowania ruralistycznego i uniwersalnego, planowania przestrzennego, projektowania wnętrz i przestrzeni publicznych oraz sporządzania dokumentacji budowlanej.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6A6626D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067FD266" w14:textId="77777777" w:rsidTr="00602E55">
        <w:tc>
          <w:tcPr>
            <w:tcW w:w="1213" w:type="dxa"/>
            <w:shd w:val="clear" w:color="auto" w:fill="auto"/>
            <w:vAlign w:val="center"/>
          </w:tcPr>
          <w:p w14:paraId="048F57C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ARCH_W06</w:t>
            </w:r>
          </w:p>
        </w:tc>
        <w:tc>
          <w:tcPr>
            <w:tcW w:w="5841" w:type="dxa"/>
          </w:tcPr>
          <w:p w14:paraId="0A28387B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zna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i rozumie zasady, rozwiązania, konstrukcje i materiały budowlane stosowane przy wykonywaniu prostych zadań inżynierskich w zakresie projektowania architektonicznego i urbanistycznego. Zna współczesne technologie budowlane i ich zastosowanie, ma wiedzę z zakresu infrastruktury technicznej i komunikacji miejskiej.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0B747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3C344C13" w14:textId="77777777" w:rsidTr="00602E55">
        <w:tc>
          <w:tcPr>
            <w:tcW w:w="1213" w:type="dxa"/>
            <w:shd w:val="clear" w:color="auto" w:fill="auto"/>
            <w:vAlign w:val="center"/>
          </w:tcPr>
          <w:p w14:paraId="70B74C5F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ARCH_W07</w:t>
            </w:r>
          </w:p>
        </w:tc>
        <w:tc>
          <w:tcPr>
            <w:tcW w:w="5841" w:type="dxa"/>
          </w:tcPr>
          <w:p w14:paraId="42F9D6FE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posiada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o metodach, technikach komputerowych oraz tradycyjnych narzędziach i materiałach stosowanych w inwentaryzacji i projektowaniu architektonicznym i urbanistycznym. Zna i rozumie główne zasady profesjonalnej prezentacji koncepcji architektonicznych i urbanistycznych.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B99921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12839E91" w14:textId="77777777" w:rsidTr="00602E55">
        <w:tc>
          <w:tcPr>
            <w:tcW w:w="1213" w:type="dxa"/>
            <w:shd w:val="clear" w:color="auto" w:fill="auto"/>
            <w:vAlign w:val="center"/>
          </w:tcPr>
          <w:p w14:paraId="3D573A8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ARCH_W08</w:t>
            </w:r>
          </w:p>
        </w:tc>
        <w:tc>
          <w:tcPr>
            <w:tcW w:w="5841" w:type="dxa"/>
          </w:tcPr>
          <w:p w14:paraId="566C839D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posiada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w zakresie standardów i norm technicznych związanych z projektowaniem architektonicznym i urbanistycznym, zna zasady BHP i ergonomii, warunki techniczne dotyczące budownictwa oraz przepisy prawa i procedury niezbędne do realizacji projektów budynków.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01F794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75DDE3C0" w14:textId="77777777" w:rsidTr="00602E55">
        <w:tc>
          <w:tcPr>
            <w:tcW w:w="1213" w:type="dxa"/>
            <w:shd w:val="clear" w:color="auto" w:fill="auto"/>
            <w:vAlign w:val="center"/>
          </w:tcPr>
          <w:p w14:paraId="5E66E42F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ARCH_W09</w:t>
            </w:r>
          </w:p>
        </w:tc>
        <w:tc>
          <w:tcPr>
            <w:tcW w:w="5841" w:type="dxa"/>
          </w:tcPr>
          <w:p w14:paraId="2C4CD22A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problematykę dotyczącą architektury i urbanistyki, przydatną do projektowania obiektów architektonicznych i zespołów urbanistycznych w kontekście społecznych, kulturowych, przyrodniczych, historycznych, ekonomicznych, prawnych i innych pozatechnicznych uwarunkowań działalności inżynierskiej, integrując wiedzę zdobytą w trakcie studiów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276F19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554911" w:rsidRPr="00797C95" w14:paraId="53B8950A" w14:textId="77777777" w:rsidTr="00602E55">
        <w:tc>
          <w:tcPr>
            <w:tcW w:w="1213" w:type="dxa"/>
            <w:shd w:val="clear" w:color="auto" w:fill="auto"/>
            <w:vAlign w:val="center"/>
          </w:tcPr>
          <w:p w14:paraId="5C773C8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ARCH_W10</w:t>
            </w:r>
          </w:p>
        </w:tc>
        <w:tc>
          <w:tcPr>
            <w:tcW w:w="5841" w:type="dxa"/>
          </w:tcPr>
          <w:p w14:paraId="6558EF29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zasady kosztorysowania, ekonomiki procesu inwestycyjnego, zarządzania projektem, metodykę kontroli kosztów, zasady realizacji projektu budowlanego. Ma wiedzę dotyczącą zasad tworzenia i rozwoju różnych form przedsiębiorczości.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FDBF0FB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554911" w:rsidRPr="00797C95" w14:paraId="02410BE9" w14:textId="77777777" w:rsidTr="00602E55">
        <w:tc>
          <w:tcPr>
            <w:tcW w:w="1213" w:type="dxa"/>
            <w:shd w:val="clear" w:color="auto" w:fill="auto"/>
            <w:vAlign w:val="center"/>
          </w:tcPr>
          <w:p w14:paraId="6B3A81E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ARCH_W11</w:t>
            </w:r>
          </w:p>
        </w:tc>
        <w:tc>
          <w:tcPr>
            <w:tcW w:w="5841" w:type="dxa"/>
          </w:tcPr>
          <w:p w14:paraId="3E95D8D3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relacje zachodzące między człowiekiem a architekturą i między architekturą a środowiskiem ją otaczającym, oraz potrzeby dostosowania architektury do ludzkich potrzeb i skali człowieka.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ABFE22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21F02AED" w14:textId="77777777" w:rsidTr="00602E55">
        <w:tc>
          <w:tcPr>
            <w:tcW w:w="1213" w:type="dxa"/>
            <w:shd w:val="clear" w:color="auto" w:fill="auto"/>
            <w:vAlign w:val="center"/>
          </w:tcPr>
          <w:p w14:paraId="1472ADE8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ARCH_W12</w:t>
            </w:r>
          </w:p>
        </w:tc>
        <w:tc>
          <w:tcPr>
            <w:tcW w:w="5841" w:type="dxa"/>
          </w:tcPr>
          <w:p w14:paraId="0E8662F8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metody i środki wdrażania ekologicznie odpowiedzialnego projektowania zrównoważonego oraz ochrony i konserwacji otaczającego środowiska.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48F8BB9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6CAD2D00" w14:textId="77777777" w:rsidTr="00602E55">
        <w:tc>
          <w:tcPr>
            <w:tcW w:w="1213" w:type="dxa"/>
            <w:shd w:val="clear" w:color="auto" w:fill="auto"/>
            <w:vAlign w:val="center"/>
          </w:tcPr>
          <w:p w14:paraId="15AB7D1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ARCH_W13</w:t>
            </w:r>
          </w:p>
        </w:tc>
        <w:tc>
          <w:tcPr>
            <w:tcW w:w="5841" w:type="dxa"/>
          </w:tcPr>
          <w:p w14:paraId="6EEAE7FE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zna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i rozumie zasady gromadzenia informacji i ich interpretacji w ramach przygotowywania koncepcji projektowej, zna i rozumie pojęcia i zasady z zakresu ochrony własności intelektualnej, prawa autorskiego, ochrony i bezpieczeństwa danych, a także etyki zawodu architekta.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4D2F927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P6S_WK</w:t>
            </w:r>
          </w:p>
        </w:tc>
      </w:tr>
      <w:tr w:rsidR="00554911" w:rsidRPr="00797C95" w14:paraId="047316A3" w14:textId="77777777" w:rsidTr="00602E55">
        <w:tc>
          <w:tcPr>
            <w:tcW w:w="1213" w:type="dxa"/>
            <w:shd w:val="clear" w:color="auto" w:fill="auto"/>
            <w:vAlign w:val="center"/>
          </w:tcPr>
          <w:p w14:paraId="4AA43F0D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ARCH_W14</w:t>
            </w:r>
          </w:p>
        </w:tc>
        <w:tc>
          <w:tcPr>
            <w:tcW w:w="5841" w:type="dxa"/>
          </w:tcPr>
          <w:p w14:paraId="1A13BEDA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ma</w:t>
            </w:r>
            <w:proofErr w:type="gramEnd"/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 xml:space="preserve"> wiedzę o kreatywności i podmiotowości człowieka, zna i rozumie charakter zawodu architekta i jego rolę w społeczeństwie, a także twórcze i praktyczne zastosowanie nabytej wiedzy z zakresu architektury i urbanistyki w działalności zawodowej związanej z kierunkiem studiów.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8D5E9B" w14:textId="77777777" w:rsidR="00554911" w:rsidRPr="00797C95" w:rsidRDefault="00554911" w:rsidP="00602E55">
            <w:pPr>
              <w:spacing w:line="240" w:lineRule="auto"/>
              <w:jc w:val="center"/>
              <w:rPr>
                <w:rFonts w:ascii="Trebuchet MS" w:eastAsia="Times New Roman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Times New Roman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7164680F" w14:textId="77777777" w:rsidTr="00602E55">
        <w:tc>
          <w:tcPr>
            <w:tcW w:w="1213" w:type="dxa"/>
            <w:shd w:val="clear" w:color="auto" w:fill="D9D9D9"/>
          </w:tcPr>
          <w:p w14:paraId="4E3812C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5835498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  <w:t>UMIEJĘTNOŚCI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52AA8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/>
                <w:bCs/>
                <w:szCs w:val="18"/>
                <w:lang w:eastAsia="pl-PL"/>
              </w:rPr>
            </w:pPr>
          </w:p>
        </w:tc>
      </w:tr>
      <w:tr w:rsidR="00554911" w:rsidRPr="00797C95" w14:paraId="6666D280" w14:textId="77777777" w:rsidTr="00602E55">
        <w:tc>
          <w:tcPr>
            <w:tcW w:w="1213" w:type="dxa"/>
            <w:shd w:val="clear" w:color="auto" w:fill="D9D9D9"/>
          </w:tcPr>
          <w:p w14:paraId="33F90D0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74765A1A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alibri" w:hAnsi="Trebuchet MS" w:cs="Times New Roman"/>
                <w:szCs w:val="18"/>
              </w:rPr>
              <w:t>1) umiejętności ogólne (niezwiązane z obszarem kształcenia inżynierskiego)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7B6B81FD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554911" w:rsidRPr="00797C95" w14:paraId="3145B8AA" w14:textId="77777777" w:rsidTr="00602E55">
        <w:tc>
          <w:tcPr>
            <w:tcW w:w="1213" w:type="dxa"/>
            <w:shd w:val="clear" w:color="auto" w:fill="auto"/>
            <w:vAlign w:val="center"/>
          </w:tcPr>
          <w:p w14:paraId="11A661A1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ARCH_U01</w:t>
            </w:r>
          </w:p>
        </w:tc>
        <w:tc>
          <w:tcPr>
            <w:tcW w:w="5841" w:type="dxa"/>
          </w:tcPr>
          <w:p w14:paraId="36FC0AE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pozyskiwać informacje z literatury, baz danych oraz innych właściwie dobranych źródeł, także w języku angielskim lub innym języku obcym, uznawanym za język komunikacji międzynarodowej w zakresie architektury. Potrafi integrować uzyskane informacje, dokonywać ich interpretacji, a także wyciągać wnioski oraz formułować i uzasadniać opinie.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E3ACFE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P6S_WG</w:t>
            </w:r>
          </w:p>
        </w:tc>
      </w:tr>
      <w:tr w:rsidR="00554911" w:rsidRPr="00797C95" w14:paraId="0AFB93DC" w14:textId="77777777" w:rsidTr="00602E55">
        <w:tc>
          <w:tcPr>
            <w:tcW w:w="1213" w:type="dxa"/>
            <w:shd w:val="clear" w:color="auto" w:fill="auto"/>
            <w:vAlign w:val="center"/>
          </w:tcPr>
          <w:p w14:paraId="5ACA280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ARCH_U02</w:t>
            </w:r>
          </w:p>
        </w:tc>
        <w:tc>
          <w:tcPr>
            <w:tcW w:w="5841" w:type="dxa"/>
          </w:tcPr>
          <w:p w14:paraId="186D647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przygotować w języku polskim i języku obcym dobrze udokumentowane opracowanie problemów z zakresu architektury. Potrafi analizować i wykorzystywać posiadaną wiedzę oraz tworzyć opisy do projektów, analizy architektoniczne, urbanistyczne i ruralistyczne.</w:t>
            </w:r>
            <w:r w:rsidRPr="00797C95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7B3E24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6A8F4B63" w14:textId="77777777" w:rsidTr="00602E55">
        <w:tc>
          <w:tcPr>
            <w:tcW w:w="1213" w:type="dxa"/>
            <w:shd w:val="clear" w:color="auto" w:fill="auto"/>
            <w:vAlign w:val="center"/>
          </w:tcPr>
          <w:p w14:paraId="706413E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ARCH_U03</w:t>
            </w:r>
          </w:p>
        </w:tc>
        <w:tc>
          <w:tcPr>
            <w:tcW w:w="5841" w:type="dxa"/>
          </w:tcPr>
          <w:p w14:paraId="4A5C222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przygotować prezentację graficzną, pisemną i ustną własnych koncepcji projektowych w zakresie architektury i urbanistyki, spełniającą wymogi profesjonalnego zapisu właściwego dla projektowania architektonicznego i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B9692E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6AD9321F" w14:textId="77777777" w:rsidTr="00602E55">
        <w:tc>
          <w:tcPr>
            <w:tcW w:w="1213" w:type="dxa"/>
            <w:shd w:val="clear" w:color="auto" w:fill="auto"/>
            <w:vAlign w:val="center"/>
          </w:tcPr>
          <w:p w14:paraId="164C052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D6DBFF7" w14:textId="77777777" w:rsidR="00554911" w:rsidRPr="00797C95" w:rsidRDefault="00554911" w:rsidP="00602E55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umiejętność samokształcenia się i samodzielnego planowania nauki oraz ukierunkowywania innych w tym zakresie. Podejmuje różnorodne działania promujące model człowieka w stałym rozwoju.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66A6608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P6S_UU</w:t>
            </w:r>
          </w:p>
        </w:tc>
      </w:tr>
      <w:tr w:rsidR="00554911" w:rsidRPr="00797C95" w14:paraId="6A50FF3B" w14:textId="77777777" w:rsidTr="00602E55">
        <w:tc>
          <w:tcPr>
            <w:tcW w:w="1213" w:type="dxa"/>
            <w:shd w:val="clear" w:color="auto" w:fill="auto"/>
            <w:vAlign w:val="center"/>
          </w:tcPr>
          <w:p w14:paraId="2964BAC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5E7DAD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umiejętności posługiwania się językiem obcym w zakresie architektury, zgodne z wymogami określonymi dla poziomu B2</w:t>
            </w:r>
          </w:p>
          <w:p w14:paraId="7C08025A" w14:textId="77777777" w:rsidR="00554911" w:rsidRPr="00797C95" w:rsidRDefault="00554911" w:rsidP="00602E55">
            <w:pPr>
              <w:jc w:val="center"/>
              <w:rPr>
                <w:rFonts w:ascii="Trebuchet MS" w:eastAsia="Century Gothic" w:hAnsi="Trebuchet MS" w:cs="Times New Roman"/>
                <w:szCs w:val="18"/>
              </w:rPr>
            </w:pPr>
            <w:r w:rsidRPr="00797C95">
              <w:rPr>
                <w:rFonts w:ascii="Trebuchet MS" w:eastAsia="Calibri" w:hAnsi="Trebuchet MS" w:cs="Times New Roman"/>
                <w:szCs w:val="18"/>
              </w:rPr>
              <w:t>Europejskiego Systemu Opisu Kształcenia Językowego. Umie posługiwać się terminologią z zakresu architektury i urbanistyki. Potrafi wykorzystać umiejętności językowe w celu zdobywania doświadczenia i wiedzy</w:t>
            </w:r>
            <w:r w:rsidRPr="00797C95">
              <w:rPr>
                <w:rFonts w:ascii="Trebuchet MS" w:eastAsia="Calibri" w:hAnsi="Trebuchet MS" w:cs="Times New Roman"/>
                <w:color w:val="000000"/>
                <w:szCs w:val="18"/>
              </w:rPr>
              <w:t>, np. podczas międzynarodowych wymian studenckich.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A4F32DA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  <w:p w14:paraId="2B5EAE4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554911" w:rsidRPr="00797C95" w14:paraId="79ADFF45" w14:textId="77777777" w:rsidTr="00602E55">
        <w:tc>
          <w:tcPr>
            <w:tcW w:w="1213" w:type="dxa"/>
            <w:shd w:val="clear" w:color="auto" w:fill="auto"/>
            <w:vAlign w:val="center"/>
          </w:tcPr>
          <w:p w14:paraId="405C7D0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7358CC0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porozumiewać się przy użyciu różnych technik i specjalistycznej terminologii z zakresu architektury i urbanistyki, brać udział w debacie, przedstawiać i oceniać różne opinie oraz dyskutować o nich.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C656A5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P6S_UK</w:t>
            </w:r>
          </w:p>
        </w:tc>
      </w:tr>
      <w:tr w:rsidR="00554911" w:rsidRPr="00797C95" w14:paraId="681A9134" w14:textId="77777777" w:rsidTr="00602E55">
        <w:tc>
          <w:tcPr>
            <w:tcW w:w="1213" w:type="dxa"/>
            <w:shd w:val="clear" w:color="auto" w:fill="auto"/>
            <w:vAlign w:val="center"/>
          </w:tcPr>
          <w:p w14:paraId="2326EE9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79B8EFD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</w:rPr>
              <w:t xml:space="preserve"> planować i organizować pracę indywidualną i zespołową oraz aktywnie i twórczo współdziałać w grupie, przyjmując w niej określone role i wykorzystując umiejętności kreatywnego myślenia i działania, konstruktywnego rozwiązywania konfliktów oraz posługiwania się metodami skutecznej komunikacji.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C956FB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P6S_UO</w:t>
            </w:r>
          </w:p>
        </w:tc>
      </w:tr>
      <w:tr w:rsidR="00554911" w:rsidRPr="00797C95" w14:paraId="30656038" w14:textId="77777777" w:rsidTr="00602E55">
        <w:trPr>
          <w:trHeight w:val="285"/>
        </w:trPr>
        <w:tc>
          <w:tcPr>
            <w:tcW w:w="1213" w:type="dxa"/>
            <w:shd w:val="clear" w:color="auto" w:fill="D9D9D9"/>
          </w:tcPr>
          <w:p w14:paraId="5E4176AB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107264DA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2)  umiejętności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obejmujące kompetencje inżynierskie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F93B3C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</w:tr>
      <w:tr w:rsidR="00554911" w:rsidRPr="00797C95" w14:paraId="1B3499D7" w14:textId="77777777" w:rsidTr="00602E55">
        <w:tc>
          <w:tcPr>
            <w:tcW w:w="1213" w:type="dxa"/>
            <w:shd w:val="clear" w:color="auto" w:fill="auto"/>
            <w:vAlign w:val="center"/>
          </w:tcPr>
          <w:p w14:paraId="3C290648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E2CC01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przy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identyfikacji zadań architektonicznych potrafi dostrzec aspekty systemowe i pozatechniczne, w tym etyczne, tych zadań. Wykazuje kreatywność i umie wykorzystać zdobytą wiedzę. Potrafi podejmować działania uwzględniając ich aspekt ekonomiczny i prawny. Potrafi zorganizować i przeprowadzić proces inwestycyjny w dziedzinie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3B8FFA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4F96C5B7" w14:textId="77777777" w:rsidTr="00602E55">
        <w:tc>
          <w:tcPr>
            <w:tcW w:w="1213" w:type="dxa"/>
            <w:shd w:val="clear" w:color="auto" w:fill="auto"/>
            <w:vAlign w:val="center"/>
          </w:tcPr>
          <w:p w14:paraId="4BFE7D6F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ARCH_U09</w:t>
            </w:r>
          </w:p>
        </w:tc>
        <w:tc>
          <w:tcPr>
            <w:tcW w:w="5841" w:type="dxa"/>
          </w:tcPr>
          <w:p w14:paraId="7D1EEB3B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zastosować metody analityczne, symulacyjne oraz eksperymentalne do formułowania i rozwiązywania zadań</w:t>
            </w:r>
          </w:p>
          <w:p w14:paraId="26332375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projektowych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, a także</w:t>
            </w:r>
            <w:r w:rsidRPr="00797C95"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wykorzystać posiadaną wiedzę do</w:t>
            </w:r>
            <w:r w:rsidRPr="00797C95">
              <w:rPr>
                <w:rFonts w:ascii="Trebuchet MS" w:eastAsia="Century Gothic" w:hAnsi="Trebuchet MS" w:cs="Calibri"/>
                <w:color w:val="FF0000"/>
                <w:szCs w:val="18"/>
                <w:lang w:eastAsia="pl-PL"/>
              </w:rPr>
              <w:t xml:space="preserve"> </w:t>
            </w: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wykonywania zadań architektonicznych, </w:t>
            </w:r>
            <w:proofErr w:type="spell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multidyscyplinarnych</w:t>
            </w:r>
            <w:proofErr w:type="spell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, to jest z zakresu rewitalizacji obszarów zdegradowanych, planowania przestrzennego i projektowania wnętrz.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2E3FE12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P6S_UW</w:t>
            </w:r>
          </w:p>
        </w:tc>
      </w:tr>
      <w:tr w:rsidR="00554911" w:rsidRPr="00797C95" w14:paraId="7D8CE987" w14:textId="77777777" w:rsidTr="00602E55">
        <w:tc>
          <w:tcPr>
            <w:tcW w:w="1213" w:type="dxa"/>
            <w:shd w:val="clear" w:color="auto" w:fill="auto"/>
            <w:vAlign w:val="center"/>
          </w:tcPr>
          <w:p w14:paraId="662BDAC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lastRenderedPageBreak/>
              <w:t>ARCH_U10</w:t>
            </w:r>
          </w:p>
        </w:tc>
        <w:tc>
          <w:tcPr>
            <w:tcW w:w="5841" w:type="dxa"/>
          </w:tcPr>
          <w:p w14:paraId="3B74708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dokonać wstępnej analizy ekonomicznej podejmowanych działań inżynierskich z zakresu architektury i urbanistyki oraz opracować kosztorys inwestycji.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0D2D3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680BA8B5" w14:textId="77777777" w:rsidTr="00602E55">
        <w:tc>
          <w:tcPr>
            <w:tcW w:w="1213" w:type="dxa"/>
            <w:shd w:val="clear" w:color="auto" w:fill="auto"/>
            <w:vAlign w:val="center"/>
          </w:tcPr>
          <w:p w14:paraId="21E7C9C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ARCH_U11</w:t>
            </w:r>
          </w:p>
          <w:p w14:paraId="5434496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</w:p>
        </w:tc>
        <w:tc>
          <w:tcPr>
            <w:tcW w:w="5841" w:type="dxa"/>
          </w:tcPr>
          <w:p w14:paraId="74F1EA02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dokonać krytycznej analizy sposobu funkcjonowania i ocenić istniejące rozwiązania architektoniczne oraz wykorzystać je praktycznie do opracowania własnego projektu architektonicznego lub urbanistycznego.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FAB41E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451A7D31" w14:textId="77777777" w:rsidTr="00602E55">
        <w:tc>
          <w:tcPr>
            <w:tcW w:w="1213" w:type="dxa"/>
            <w:shd w:val="clear" w:color="auto" w:fill="auto"/>
            <w:vAlign w:val="center"/>
          </w:tcPr>
          <w:p w14:paraId="225422B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ARCH_U12</w:t>
            </w:r>
          </w:p>
        </w:tc>
        <w:tc>
          <w:tcPr>
            <w:tcW w:w="5841" w:type="dxa"/>
          </w:tcPr>
          <w:p w14:paraId="10C47CBB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używając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właściwych metod, technik, narzędzi i materiałów potrafi zaprojektować obiekt architektoniczny lub prosty zespół urbanistyczny spełniający wymogi estetyczne i techniczne.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CF1D8E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5462C6E3" w14:textId="77777777" w:rsidTr="00602E55">
        <w:tc>
          <w:tcPr>
            <w:tcW w:w="1213" w:type="dxa"/>
            <w:shd w:val="clear" w:color="auto" w:fill="auto"/>
            <w:vAlign w:val="center"/>
          </w:tcPr>
          <w:p w14:paraId="24419CE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ARCH_U13</w:t>
            </w:r>
          </w:p>
        </w:tc>
        <w:tc>
          <w:tcPr>
            <w:tcW w:w="5841" w:type="dxa"/>
          </w:tcPr>
          <w:p w14:paraId="042C9360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zidentyfikować problemy architektoniczne występujące w określonym temacie, a także sformułować ich rozwiązania i przedstawić je za pomocą projektu budowalnego, korzystając ze standardów i norm inżynierskich oraz doświadczenia zdobytego w środowisku zajmującym się zawodowo projektowaniem architektury i urbanistyki.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1E745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P6S_UW</w:t>
            </w:r>
          </w:p>
        </w:tc>
      </w:tr>
      <w:tr w:rsidR="00554911" w:rsidRPr="00797C95" w14:paraId="73E0BC8D" w14:textId="77777777" w:rsidTr="00602E55">
        <w:tc>
          <w:tcPr>
            <w:tcW w:w="1213" w:type="dxa"/>
            <w:shd w:val="clear" w:color="auto" w:fill="auto"/>
            <w:vAlign w:val="center"/>
          </w:tcPr>
          <w:p w14:paraId="6C74C7A8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ARCH_U14</w:t>
            </w:r>
          </w:p>
        </w:tc>
        <w:tc>
          <w:tcPr>
            <w:tcW w:w="5841" w:type="dxa"/>
          </w:tcPr>
          <w:p w14:paraId="571C6606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proofErr w:type="gramStart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potrafi</w:t>
            </w:r>
            <w:proofErr w:type="gramEnd"/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 xml:space="preserve"> wykorzystać doświadczenie zdobyte w trakcie studiów, związane z rozwiązywaniem praktycznych zadań architektonicznych w celu dokonania krytycznej analizy uwarunkowań i formułowania wniosków do projektowania w interdyscyplinarnym kontekście.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82E6E4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P6S_UW</w:t>
            </w:r>
          </w:p>
        </w:tc>
      </w:tr>
      <w:tr w:rsidR="00554911" w:rsidRPr="00797C95" w14:paraId="36A42ADE" w14:textId="77777777" w:rsidTr="00602E55">
        <w:tc>
          <w:tcPr>
            <w:tcW w:w="1213" w:type="dxa"/>
            <w:shd w:val="clear" w:color="auto" w:fill="D9D9D9"/>
          </w:tcPr>
          <w:p w14:paraId="0FAE53A7" w14:textId="77777777" w:rsidR="00554911" w:rsidRPr="00797C95" w:rsidRDefault="00554911" w:rsidP="00602E55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  <w:tc>
          <w:tcPr>
            <w:tcW w:w="5841" w:type="dxa"/>
            <w:shd w:val="clear" w:color="auto" w:fill="D9D9D9"/>
            <w:vAlign w:val="center"/>
          </w:tcPr>
          <w:p w14:paraId="2DCBECD5" w14:textId="77777777" w:rsidR="00554911" w:rsidRPr="00797C95" w:rsidRDefault="00554911" w:rsidP="00602E55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b/>
                <w:bCs/>
                <w:szCs w:val="18"/>
              </w:rPr>
              <w:t>KOMPETENCJE SPOŁECZNE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034985F1" w14:textId="77777777" w:rsidR="00554911" w:rsidRPr="00797C95" w:rsidRDefault="00554911" w:rsidP="00602E55">
            <w:pPr>
              <w:jc w:val="center"/>
              <w:rPr>
                <w:rFonts w:ascii="Trebuchet MS" w:eastAsia="Century Gothic" w:hAnsi="Trebuchet MS" w:cs="Calibri"/>
                <w:b/>
                <w:bCs/>
                <w:szCs w:val="18"/>
              </w:rPr>
            </w:pPr>
          </w:p>
        </w:tc>
      </w:tr>
      <w:tr w:rsidR="00554911" w:rsidRPr="00797C95" w14:paraId="7EF92962" w14:textId="77777777" w:rsidTr="00602E55">
        <w:tc>
          <w:tcPr>
            <w:tcW w:w="1213" w:type="dxa"/>
            <w:shd w:val="clear" w:color="auto" w:fill="auto"/>
            <w:vAlign w:val="center"/>
          </w:tcPr>
          <w:p w14:paraId="530D68F5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bCs/>
                <w:szCs w:val="18"/>
              </w:rPr>
              <w:t>ARCH_K01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0557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gotów do krytycznej oceny posiadanej wiedzy i wyników własnej pracy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5BCDF7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554911" w:rsidRPr="00797C95" w14:paraId="3863D848" w14:textId="77777777" w:rsidTr="00602E55">
        <w:tc>
          <w:tcPr>
            <w:tcW w:w="1213" w:type="dxa"/>
            <w:shd w:val="clear" w:color="auto" w:fill="auto"/>
            <w:vAlign w:val="center"/>
          </w:tcPr>
          <w:p w14:paraId="37B59EB2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bCs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bCs/>
                <w:szCs w:val="18"/>
              </w:rPr>
              <w:t>ARCH_K02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D95E383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rozumie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znaczenie wiedzy w rozwiązywaniu problemów, w przypadku wystąpienia trudności poznawczych potrafi zwrócić się do eksperta w danej dziedzinie naukowej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A45F20F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  <w:lang w:eastAsia="pl-PL"/>
              </w:rPr>
            </w:pPr>
            <w:r w:rsidRPr="00797C95">
              <w:rPr>
                <w:rFonts w:ascii="Trebuchet MS" w:eastAsia="Century Gothic" w:hAnsi="Trebuchet MS" w:cs="Calibri"/>
                <w:szCs w:val="18"/>
                <w:lang w:eastAsia="pl-PL"/>
              </w:rPr>
              <w:t>P6S_KK</w:t>
            </w:r>
          </w:p>
        </w:tc>
      </w:tr>
      <w:tr w:rsidR="00554911" w:rsidRPr="00797C95" w14:paraId="08EADE50" w14:textId="77777777" w:rsidTr="00602E55">
        <w:tc>
          <w:tcPr>
            <w:tcW w:w="1213" w:type="dxa"/>
            <w:shd w:val="clear" w:color="auto" w:fill="auto"/>
            <w:vAlign w:val="center"/>
          </w:tcPr>
          <w:p w14:paraId="696D09C9" w14:textId="77777777" w:rsidR="00554911" w:rsidRPr="00797C95" w:rsidRDefault="00554911" w:rsidP="00602E55">
            <w:pPr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ARCH_K03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1D56BD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rozumie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pozatechniczne aspekty i skutki działalności architekta i rozumie ich wagę. Dostrzega konsekwencje społeczne, psychologiczne, estetyczne pracy architekta, jej wpływ na środowisko naturalne oraz krajobraz kulturowy. Podejmuje związaną z tym odpowiedzialność za swoje decyzje.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B9547A8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554911" w:rsidRPr="00797C95" w14:paraId="42260603" w14:textId="77777777" w:rsidTr="00602E55">
        <w:tc>
          <w:tcPr>
            <w:tcW w:w="1213" w:type="dxa"/>
            <w:shd w:val="clear" w:color="auto" w:fill="auto"/>
            <w:vAlign w:val="center"/>
          </w:tcPr>
          <w:p w14:paraId="355F5437" w14:textId="77777777" w:rsidR="00554911" w:rsidRPr="00797C95" w:rsidRDefault="00554911" w:rsidP="00602E5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ARCH_K04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52EA1D1" w14:textId="77777777" w:rsidR="00554911" w:rsidRPr="00797C95" w:rsidRDefault="00554911" w:rsidP="00602E55">
            <w:pPr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potrafi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myśleć i działać w sposób przedsiębiorczy i kreatywny, jest przygotowany do podjęcia własnej działalności gospodarczej.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9028E9E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554911" w:rsidRPr="00797C95" w14:paraId="48BECD7B" w14:textId="77777777" w:rsidTr="00602E55">
        <w:tc>
          <w:tcPr>
            <w:tcW w:w="1213" w:type="dxa"/>
            <w:shd w:val="clear" w:color="auto" w:fill="auto"/>
            <w:vAlign w:val="center"/>
          </w:tcPr>
          <w:p w14:paraId="47C166EC" w14:textId="77777777" w:rsidR="00554911" w:rsidRPr="00797C95" w:rsidRDefault="00554911" w:rsidP="00602E5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ARCH_K05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19650A9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ma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świadomość roli społecznej architekta,</w:t>
            </w:r>
          </w:p>
          <w:p w14:paraId="5EA156EF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a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zwłaszcza rozumie potrzebę formułowania i przekazywania społeczeństwu, w szczególności poprzez środki masowego przekazu, informacji i opinii dotyczących osiągnięć w dziedzinie architektury i urbanistyki. Podejmuje starania, aby przekazać takie informacje i opinie w sposób powszechnie zrozumiały. Potrafi wykorzystać zdobytą wiedzę i umiejętności w tym zakresie.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90EC1C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P6S_KO</w:t>
            </w:r>
          </w:p>
        </w:tc>
      </w:tr>
      <w:tr w:rsidR="00554911" w:rsidRPr="00797C95" w14:paraId="744C3815" w14:textId="77777777" w:rsidTr="00602E55">
        <w:tc>
          <w:tcPr>
            <w:tcW w:w="1213" w:type="dxa"/>
            <w:shd w:val="clear" w:color="auto" w:fill="auto"/>
            <w:vAlign w:val="center"/>
          </w:tcPr>
          <w:p w14:paraId="5ADDC352" w14:textId="77777777" w:rsidR="00554911" w:rsidRPr="00797C95" w:rsidRDefault="00554911" w:rsidP="00602E5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ARCH_K06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89B0040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gotów do odpowiedzialnego pełnienia ról zawodowych, rozumie i przestrzega zasad etyki zawodowej i wymaga tego od innych, dba o dorobek i tradycje zawodu.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D655A76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554911" w:rsidRPr="00797C95" w14:paraId="6D980771" w14:textId="77777777" w:rsidTr="00602E55">
        <w:tc>
          <w:tcPr>
            <w:tcW w:w="1213" w:type="dxa"/>
            <w:shd w:val="clear" w:color="auto" w:fill="auto"/>
            <w:vAlign w:val="center"/>
          </w:tcPr>
          <w:p w14:paraId="2B1067F4" w14:textId="77777777" w:rsidR="00554911" w:rsidRPr="00797C95" w:rsidRDefault="00554911" w:rsidP="00602E5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ARCH_K07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70CBE4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gotów do poszanowania różnorodności poglądów i kultur oraz do wykazywania wrażliwości na społeczne aspekty zawodu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54AB1E9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P6S_KR</w:t>
            </w:r>
          </w:p>
        </w:tc>
      </w:tr>
      <w:tr w:rsidR="00554911" w:rsidRPr="00797C95" w14:paraId="5DD59D5B" w14:textId="77777777" w:rsidTr="00602E55">
        <w:tc>
          <w:tcPr>
            <w:tcW w:w="1213" w:type="dxa"/>
            <w:shd w:val="clear" w:color="auto" w:fill="auto"/>
            <w:vAlign w:val="center"/>
          </w:tcPr>
          <w:p w14:paraId="7C62650C" w14:textId="77777777" w:rsidR="00554911" w:rsidRPr="00797C95" w:rsidRDefault="00554911" w:rsidP="00602E55">
            <w:pPr>
              <w:tabs>
                <w:tab w:val="left" w:pos="240"/>
              </w:tabs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ARCH_K08</w:t>
            </w:r>
          </w:p>
        </w:tc>
        <w:tc>
          <w:tcPr>
            <w:tcW w:w="58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CB65E2" w14:textId="77777777" w:rsidR="00554911" w:rsidRPr="00797C95" w:rsidRDefault="00554911" w:rsidP="00602E55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eastAsia="Calibri" w:hAnsi="Trebuchet MS" w:cs="Times New Roman"/>
                <w:szCs w:val="18"/>
              </w:rPr>
            </w:pPr>
            <w:proofErr w:type="gramStart"/>
            <w:r w:rsidRPr="00797C95">
              <w:rPr>
                <w:rFonts w:ascii="Trebuchet MS" w:eastAsia="Calibri" w:hAnsi="Trebuchet MS" w:cs="Times New Roman"/>
                <w:szCs w:val="18"/>
              </w:rPr>
              <w:t>jest</w:t>
            </w:r>
            <w:proofErr w:type="gramEnd"/>
            <w:r w:rsidRPr="00797C95">
              <w:rPr>
                <w:rFonts w:ascii="Trebuchet MS" w:eastAsia="Calibri" w:hAnsi="Trebuchet MS" w:cs="Times New Roman"/>
                <w:szCs w:val="18"/>
              </w:rPr>
              <w:t xml:space="preserve"> gotów do uczenia się przez całe życie, w tym przez podjęcie studiów drugiego stopnia i studiów podyplomowych lub uczestnictwo w innych formach kształcenia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71077ED" w14:textId="77777777" w:rsidR="00554911" w:rsidRPr="00797C95" w:rsidRDefault="00554911" w:rsidP="00602E55">
            <w:pPr>
              <w:autoSpaceDE w:val="0"/>
              <w:autoSpaceDN w:val="0"/>
              <w:adjustRightInd w:val="0"/>
              <w:jc w:val="center"/>
              <w:rPr>
                <w:rFonts w:ascii="Trebuchet MS" w:eastAsia="Century Gothic" w:hAnsi="Trebuchet MS" w:cs="Calibri"/>
                <w:szCs w:val="18"/>
              </w:rPr>
            </w:pPr>
            <w:r w:rsidRPr="00797C95">
              <w:rPr>
                <w:rFonts w:ascii="Trebuchet MS" w:eastAsia="Century Gothic" w:hAnsi="Trebuchet MS" w:cs="Calibri"/>
                <w:szCs w:val="18"/>
              </w:rPr>
              <w:t>P6S_KK</w:t>
            </w:r>
          </w:p>
        </w:tc>
      </w:tr>
    </w:tbl>
    <w:p w14:paraId="6702993A" w14:textId="77777777" w:rsidR="00554911" w:rsidRPr="00797C95" w:rsidRDefault="00554911" w:rsidP="00554911">
      <w:pPr>
        <w:jc w:val="center"/>
        <w:rPr>
          <w:rFonts w:ascii="Trebuchet MS" w:eastAsia="Calibri" w:hAnsi="Trebuchet MS" w:cs="Times New Roman"/>
          <w:szCs w:val="18"/>
        </w:rPr>
      </w:pPr>
    </w:p>
    <w:p w14:paraId="69BD38DC" w14:textId="77777777" w:rsidR="00554911" w:rsidRPr="00797C95" w:rsidRDefault="00554911" w:rsidP="00554911">
      <w:pPr>
        <w:rPr>
          <w:rFonts w:ascii="Calibri" w:eastAsia="Calibri" w:hAnsi="Calibri" w:cs="Times New Roman"/>
        </w:rPr>
      </w:pPr>
    </w:p>
    <w:p w14:paraId="1B3B3441" w14:textId="77777777" w:rsidR="00554911" w:rsidRDefault="00554911" w:rsidP="00554911">
      <w:pPr>
        <w:jc w:val="both"/>
      </w:pPr>
    </w:p>
    <w:p w14:paraId="49505D68" w14:textId="77777777" w:rsidR="00554911" w:rsidRDefault="00554911" w:rsidP="00554911">
      <w:pPr>
        <w:jc w:val="both"/>
      </w:pPr>
    </w:p>
    <w:p w14:paraId="39C638BF" w14:textId="67F2D20A" w:rsidR="00E07BAA" w:rsidRDefault="00E07BAA" w:rsidP="00721C18">
      <w:pPr>
        <w:jc w:val="both"/>
      </w:pPr>
      <w:bookmarkStart w:id="0" w:name="_GoBack"/>
      <w:bookmarkEnd w:id="0"/>
    </w:p>
    <w:p w14:paraId="6970C543" w14:textId="264C904E" w:rsidR="00AB664F" w:rsidRDefault="00AB664F" w:rsidP="00721C18">
      <w:pPr>
        <w:jc w:val="both"/>
      </w:pPr>
    </w:p>
    <w:sectPr w:rsidR="00AB664F" w:rsidSect="00E75321">
      <w:headerReference w:type="default" r:id="rId7"/>
      <w:footerReference w:type="default" r:id="rId8"/>
      <w:pgSz w:w="11906" w:h="16838"/>
      <w:pgMar w:top="1621" w:right="1418" w:bottom="1418" w:left="1418" w:header="62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F55E65" w14:textId="77777777" w:rsidR="00FA37F5" w:rsidRDefault="00FA37F5" w:rsidP="00C123AC">
      <w:pPr>
        <w:spacing w:line="240" w:lineRule="auto"/>
      </w:pPr>
      <w:r>
        <w:separator/>
      </w:r>
    </w:p>
  </w:endnote>
  <w:endnote w:type="continuationSeparator" w:id="0">
    <w:p w14:paraId="1D28E1FA" w14:textId="77777777" w:rsidR="00FA37F5" w:rsidRDefault="00FA37F5" w:rsidP="00C12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AF7FD" w14:textId="2FA3A99F" w:rsidR="00C123AC" w:rsidRDefault="007A256F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 wp14:anchorId="75EC260C" wp14:editId="41AB02AE">
          <wp:simplePos x="0" y="0"/>
          <wp:positionH relativeFrom="page">
            <wp:posOffset>-133350</wp:posOffset>
          </wp:positionH>
          <wp:positionV relativeFrom="page">
            <wp:posOffset>9644380</wp:posOffset>
          </wp:positionV>
          <wp:extent cx="7596000" cy="1080000"/>
          <wp:effectExtent l="0" t="0" r="5080" b="635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1C0A706" w14:textId="77777777" w:rsidR="00C123AC" w:rsidRDefault="00C123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6FDF8C" w14:textId="77777777" w:rsidR="00FA37F5" w:rsidRDefault="00FA37F5" w:rsidP="00C123AC">
      <w:pPr>
        <w:spacing w:line="240" w:lineRule="auto"/>
      </w:pPr>
      <w:r>
        <w:separator/>
      </w:r>
    </w:p>
  </w:footnote>
  <w:footnote w:type="continuationSeparator" w:id="0">
    <w:p w14:paraId="0865488E" w14:textId="77777777" w:rsidR="00FA37F5" w:rsidRDefault="00FA37F5" w:rsidP="00C12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6D58C3" w14:textId="5F0DAB97" w:rsidR="00C123AC" w:rsidRPr="002625FA" w:rsidRDefault="00DE23B3" w:rsidP="002625FA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 wp14:anchorId="6B6C07E7" wp14:editId="053F52D4">
          <wp:simplePos x="0" y="0"/>
          <wp:positionH relativeFrom="margin">
            <wp:posOffset>4128770</wp:posOffset>
          </wp:positionH>
          <wp:positionV relativeFrom="topMargin">
            <wp:posOffset>297180</wp:posOffset>
          </wp:positionV>
          <wp:extent cx="1632585" cy="647065"/>
          <wp:effectExtent l="0" t="0" r="5715" b="63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585" cy="6470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D2793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02B68784" wp14:editId="2A7C9C18">
          <wp:simplePos x="0" y="0"/>
          <wp:positionH relativeFrom="column">
            <wp:posOffset>-176530</wp:posOffset>
          </wp:positionH>
          <wp:positionV relativeFrom="paragraph">
            <wp:posOffset>-205740</wp:posOffset>
          </wp:positionV>
          <wp:extent cx="1729838" cy="718185"/>
          <wp:effectExtent l="0" t="0" r="3810" b="571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SPA Logotyp 25 lecie szaro czerwon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9838" cy="7181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AC"/>
    <w:rsid w:val="0001453F"/>
    <w:rsid w:val="00014DE2"/>
    <w:rsid w:val="0002411A"/>
    <w:rsid w:val="000C7FEB"/>
    <w:rsid w:val="00153D5B"/>
    <w:rsid w:val="00181D1B"/>
    <w:rsid w:val="001F2B0E"/>
    <w:rsid w:val="002145BB"/>
    <w:rsid w:val="002625FA"/>
    <w:rsid w:val="002D15D2"/>
    <w:rsid w:val="002F0290"/>
    <w:rsid w:val="004D2793"/>
    <w:rsid w:val="00542901"/>
    <w:rsid w:val="00554911"/>
    <w:rsid w:val="005D34A0"/>
    <w:rsid w:val="00654DB0"/>
    <w:rsid w:val="00721C18"/>
    <w:rsid w:val="007340E4"/>
    <w:rsid w:val="007A256F"/>
    <w:rsid w:val="007D127B"/>
    <w:rsid w:val="007D24B0"/>
    <w:rsid w:val="008053B7"/>
    <w:rsid w:val="009667E6"/>
    <w:rsid w:val="00974CB1"/>
    <w:rsid w:val="009B4579"/>
    <w:rsid w:val="009B64B4"/>
    <w:rsid w:val="00AB3E0B"/>
    <w:rsid w:val="00AB664F"/>
    <w:rsid w:val="00B62F77"/>
    <w:rsid w:val="00BB1F7E"/>
    <w:rsid w:val="00BC37FC"/>
    <w:rsid w:val="00C123AC"/>
    <w:rsid w:val="00C53200"/>
    <w:rsid w:val="00C6128E"/>
    <w:rsid w:val="00DA172D"/>
    <w:rsid w:val="00DE23B3"/>
    <w:rsid w:val="00DF7A1F"/>
    <w:rsid w:val="00E07BAA"/>
    <w:rsid w:val="00E30F19"/>
    <w:rsid w:val="00E75321"/>
    <w:rsid w:val="00FA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E0E8201"/>
  <w15:chartTrackingRefBased/>
  <w15:docId w15:val="{A58BC4B7-A3BF-4B3C-A42F-3358C0910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1F"/>
    <w:pPr>
      <w:spacing w:after="0" w:line="276" w:lineRule="auto"/>
    </w:pPr>
    <w:rPr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NagwekZnak">
    <w:name w:val="Nagłówek Znak"/>
    <w:basedOn w:val="Domylnaczcionkaakapitu"/>
    <w:link w:val="Nagwek"/>
    <w:uiPriority w:val="99"/>
    <w:rsid w:val="00C123AC"/>
  </w:style>
  <w:style w:type="paragraph" w:styleId="Stopka">
    <w:name w:val="footer"/>
    <w:basedOn w:val="Normalny"/>
    <w:link w:val="StopkaZnak"/>
    <w:uiPriority w:val="99"/>
    <w:unhideWhenUsed/>
    <w:rsid w:val="00C123AC"/>
    <w:pPr>
      <w:tabs>
        <w:tab w:val="center" w:pos="4536"/>
        <w:tab w:val="right" w:pos="9072"/>
      </w:tabs>
      <w:spacing w:line="240" w:lineRule="auto"/>
    </w:pPr>
    <w:rPr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C123AC"/>
  </w:style>
  <w:style w:type="paragraph" w:styleId="Tekstdymka">
    <w:name w:val="Balloon Text"/>
    <w:basedOn w:val="Normalny"/>
    <w:link w:val="TekstdymkaZnak"/>
    <w:uiPriority w:val="99"/>
    <w:semiHidden/>
    <w:unhideWhenUsed/>
    <w:rsid w:val="0001453F"/>
    <w:pPr>
      <w:spacing w:line="240" w:lineRule="auto"/>
    </w:pPr>
    <w:rPr>
      <w:rFonts w:ascii="Segoe UI" w:hAnsi="Segoe UI" w:cs="Segoe UI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3DB236-CBDA-4911-993F-41875C234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1879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Apolonia Walczyna</cp:lastModifiedBy>
  <cp:revision>2</cp:revision>
  <cp:lastPrinted>2022-10-03T08:29:00Z</cp:lastPrinted>
  <dcterms:created xsi:type="dcterms:W3CDTF">2023-07-18T11:54:00Z</dcterms:created>
  <dcterms:modified xsi:type="dcterms:W3CDTF">2023-07-18T11:54:00Z</dcterms:modified>
</cp:coreProperties>
</file>