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109C" w14:textId="44345514" w:rsidR="00F239EC" w:rsidRPr="00142EE5" w:rsidRDefault="00F239EC" w:rsidP="00F239EC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142EE5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Zarządzanie II stopnia 202</w:t>
      </w:r>
      <w:r w:rsidR="00C049A7">
        <w:rPr>
          <w:rFonts w:ascii="Trebuchet MS" w:eastAsia="Century Gothic" w:hAnsi="Trebuchet MS" w:cs="Calibri"/>
          <w:i/>
          <w:sz w:val="18"/>
          <w:szCs w:val="18"/>
        </w:rPr>
        <w:t>2</w:t>
      </w:r>
      <w:r w:rsidRPr="00142EE5">
        <w:rPr>
          <w:rFonts w:ascii="Trebuchet MS" w:eastAsia="Century Gothic" w:hAnsi="Trebuchet MS" w:cs="Calibri"/>
          <w:i/>
          <w:sz w:val="18"/>
          <w:szCs w:val="18"/>
        </w:rPr>
        <w:t>/202</w:t>
      </w:r>
      <w:r w:rsidR="00C049A7">
        <w:rPr>
          <w:rFonts w:ascii="Trebuchet MS" w:eastAsia="Century Gothic" w:hAnsi="Trebuchet MS" w:cs="Calibri"/>
          <w:i/>
          <w:sz w:val="18"/>
          <w:szCs w:val="18"/>
        </w:rPr>
        <w:t>3</w:t>
      </w:r>
    </w:p>
    <w:p w14:paraId="1D89E889" w14:textId="77777777" w:rsidR="00F239EC" w:rsidRPr="00142EE5" w:rsidRDefault="00F239EC" w:rsidP="00F239EC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</w:p>
    <w:p w14:paraId="4EAA7FE9" w14:textId="77777777" w:rsidR="00F239EC" w:rsidRPr="00142EE5" w:rsidRDefault="00F239EC" w:rsidP="00F239E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SIĘ NA STUDIACH II STOPNIA </w:t>
      </w:r>
    </w:p>
    <w:p w14:paraId="7DF9FD19" w14:textId="77777777" w:rsidR="00F239EC" w:rsidRPr="00142EE5" w:rsidRDefault="00F239EC" w:rsidP="00F239E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DLA KIERUNKU ZARZĄDZANIE II STOPNIA</w:t>
      </w:r>
    </w:p>
    <w:p w14:paraId="7A6F9C5E" w14:textId="77777777" w:rsidR="00F239EC" w:rsidRPr="00142EE5" w:rsidRDefault="00F239EC" w:rsidP="00F239E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26CEBEC2" w14:textId="77777777" w:rsidR="00F239EC" w:rsidRPr="00142EE5" w:rsidRDefault="00F239EC" w:rsidP="00F23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6478CEA6" w14:textId="77777777" w:rsidR="00F239EC" w:rsidRPr="00142EE5" w:rsidRDefault="00F239EC" w:rsidP="00F23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099C9CA9" w14:textId="77777777" w:rsidR="00F239EC" w:rsidRPr="00142EE5" w:rsidRDefault="00F239EC" w:rsidP="00F239EC">
      <w:pPr>
        <w:autoSpaceDE w:val="0"/>
        <w:autoSpaceDN w:val="0"/>
        <w:adjustRightInd w:val="0"/>
        <w:spacing w:after="0" w:line="276" w:lineRule="auto"/>
        <w:ind w:firstLine="708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Sylwetka absolwenta</w:t>
      </w:r>
    </w:p>
    <w:p w14:paraId="5832B784" w14:textId="77777777" w:rsidR="00F239EC" w:rsidRPr="00142EE5" w:rsidRDefault="00F239EC" w:rsidP="00F23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2CB71EAB" w14:textId="77777777" w:rsidR="00F239EC" w:rsidRPr="00142EE5" w:rsidRDefault="00F239EC" w:rsidP="00F239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Absolwent studiów drugiego stopnia, otrzymujący tytuł magistra, posiada nowoczesną i specjalistyczną wiedzę  w obszarze zarządzania, w tym posługiwania się różnymi narzędziami informatycznymi wspierającymi pracę menedżerów, marketingu, prawa i rachunkowości . Zdobyte w trakcie procesu nauczania niezbędne umiejętności  pozwalają  na diagnozowanie i twórcze rozwiązywanie problemów, efektywną organizację pracy, zarządzanie zespołami zadaniowymi, samodzielne prowadzenie działalności badawczej oraz  trafną ocenę zjawisk zachodzących we współczesnym świecie.</w:t>
      </w:r>
    </w:p>
    <w:p w14:paraId="08204630" w14:textId="77777777" w:rsidR="00F239EC" w:rsidRPr="00142EE5" w:rsidRDefault="00F239EC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ab/>
        <w:t xml:space="preserve">Studia magisterskie na kierunku Zarządzanie gruntownie przygotowują do podjęcia zatrudnienia </w:t>
      </w: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br/>
        <w:t xml:space="preserve">w organizacjach funkcjonujących w środowisku polskim lub międzynarodowym m.in. w charakterze  menedżera wyższego  szczebla, kierownika zespołu,  specjalisty w zakresie zarządzania, a także przedsiębiorcy. Dodatkowo nasz absolwent jest przygotowany do pracy w środowisku e-biznesu lub w otoczeniu finansowym organizacji.  </w:t>
      </w:r>
    </w:p>
    <w:p w14:paraId="4233D19B" w14:textId="01DC8EC0" w:rsidR="002C29C4" w:rsidRPr="00142EE5" w:rsidRDefault="00F239EC" w:rsidP="00C30F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Zdobyte w trakcie studiów umiejętności w zakresie efektywnego wykorzystania swojego potencjału, pracy zespołowej, budowania pozytywnych relacji z ludźmi i organizacji pracy pomagają naszym absolwentom w skutecznym  funkcjonowaniu na konkurencyjnym rynku pracy.</w:t>
      </w:r>
      <w:r w:rsidR="00C30F57">
        <w:rPr>
          <w:rFonts w:ascii="Trebuchet MS" w:eastAsia="Calibri" w:hAnsi="Trebuchet MS" w:cs="Calibri"/>
          <w:color w:val="000000"/>
          <w:sz w:val="18"/>
          <w:szCs w:val="18"/>
        </w:rPr>
        <w:t xml:space="preserve"> </w:t>
      </w: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Nowatorskie podejście do procesu nauczania oraz praktyczne przygotowanie do zawodu pozwala na realizację indywidualnej ścieżki rozwoju każdego studenta.</w:t>
      </w:r>
    </w:p>
    <w:p w14:paraId="58FD008C" w14:textId="77777777" w:rsidR="002C29C4" w:rsidRPr="00142EE5" w:rsidRDefault="002C29C4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7D0AE182" w14:textId="2514ADA4" w:rsidR="002C29C4" w:rsidRPr="00142EE5" w:rsidRDefault="002C29C4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b/>
          <w:color w:val="000000"/>
          <w:sz w:val="18"/>
          <w:szCs w:val="18"/>
        </w:rPr>
        <w:t>SPECJALNOŚCI</w:t>
      </w:r>
    </w:p>
    <w:p w14:paraId="25563FD3" w14:textId="77777777" w:rsidR="002C29C4" w:rsidRPr="00142EE5" w:rsidRDefault="002C29C4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78DB53EC" w14:textId="15B1B075" w:rsidR="002C29C4" w:rsidRPr="00142EE5" w:rsidRDefault="002C29C4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  <w:u w:val="single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  <w:u w:val="single"/>
        </w:rPr>
        <w:t>E-biznes i nowoczesne formy marketingu</w:t>
      </w:r>
    </w:p>
    <w:p w14:paraId="63D5A1EB" w14:textId="77777777" w:rsidR="002C29C4" w:rsidRPr="00142EE5" w:rsidRDefault="002C29C4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  <w:u w:val="single"/>
        </w:rPr>
      </w:pPr>
    </w:p>
    <w:p w14:paraId="71E2A02C" w14:textId="5F749697" w:rsidR="00D16D1A" w:rsidRPr="00142EE5" w:rsidRDefault="000469A3" w:rsidP="000469A3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Program tej specjalności pozwala na uzyskanie wiedzy </w:t>
      </w:r>
      <w:r w:rsidR="00136F66" w:rsidRPr="00142EE5">
        <w:rPr>
          <w:rFonts w:ascii="Trebuchet MS" w:eastAsia="Calibri" w:hAnsi="Trebuchet MS" w:cs="Calibri"/>
          <w:color w:val="000000"/>
          <w:sz w:val="18"/>
          <w:szCs w:val="18"/>
        </w:rPr>
        <w:t>w zakresie zarządzania i funkcjonowania firm</w:t>
      </w: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 w obszarze gospodarki cyfrowej. Po skończeniu specjalności absolwent wie jak prowadzić biznes w </w:t>
      </w:r>
      <w:r w:rsidR="00B42CBF" w:rsidRPr="00142EE5">
        <w:rPr>
          <w:rFonts w:ascii="Trebuchet MS" w:eastAsia="Calibri" w:hAnsi="Trebuchet MS" w:cs="Calibri"/>
          <w:color w:val="000000"/>
          <w:sz w:val="18"/>
          <w:szCs w:val="18"/>
        </w:rPr>
        <w:t>Internecie</w:t>
      </w: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 oraz jak projektować różne modele w e-biznesie. Absolwent potrafi także zaplanować i wdrożyć działania marketingowe w firmach prowadzących działalność w biznesie elektronicznym.</w:t>
      </w:r>
    </w:p>
    <w:p w14:paraId="682D0544" w14:textId="10CA29B7" w:rsidR="00917A21" w:rsidRPr="00142EE5" w:rsidRDefault="00917A21" w:rsidP="00917A21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bCs/>
          <w:color w:val="000000"/>
          <w:sz w:val="18"/>
          <w:szCs w:val="18"/>
        </w:rPr>
        <w:t>Specjalność  e-biznes i nowoczesne formy marketingu przygotowuje studenta do pracy :</w:t>
      </w:r>
    </w:p>
    <w:p w14:paraId="2230031B" w14:textId="77777777" w:rsidR="00D16D1A" w:rsidRPr="00142EE5" w:rsidRDefault="00136F66" w:rsidP="00C30F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w roli menedżerów e-biznesu;</w:t>
      </w:r>
    </w:p>
    <w:p w14:paraId="26F3F0E3" w14:textId="77777777" w:rsidR="00D16D1A" w:rsidRPr="00142EE5" w:rsidRDefault="00136F66" w:rsidP="00C30F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w charakterze analityka lub  projektanta, e-biznesu;</w:t>
      </w:r>
    </w:p>
    <w:p w14:paraId="776CF247" w14:textId="77777777" w:rsidR="00D16D1A" w:rsidRPr="00142EE5" w:rsidRDefault="00136F66" w:rsidP="00C30F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w roli specjalisty ds. zarządzania treścią;</w:t>
      </w:r>
    </w:p>
    <w:p w14:paraId="29978861" w14:textId="77777777" w:rsidR="00D16D1A" w:rsidRPr="00142EE5" w:rsidRDefault="00136F66" w:rsidP="00C30F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 w firmach oferujących e-usługi i e-produkty;</w:t>
      </w:r>
    </w:p>
    <w:p w14:paraId="3557AB02" w14:textId="7699D76D" w:rsidR="00D16D1A" w:rsidRPr="00142EE5" w:rsidRDefault="00136F66" w:rsidP="00C30F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w firmach marke</w:t>
      </w:r>
      <w:r w:rsidR="00917A21"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tingowych, których działalność </w:t>
      </w: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ma miejsce w sieci;</w:t>
      </w:r>
    </w:p>
    <w:p w14:paraId="7F484749" w14:textId="77777777" w:rsidR="00D16D1A" w:rsidRPr="00142EE5" w:rsidRDefault="00136F66" w:rsidP="00C30F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we własnych firmach, które funkcjonują w sieci</w:t>
      </w:r>
    </w:p>
    <w:p w14:paraId="0EF82CC3" w14:textId="16C213F9" w:rsidR="00C30F57" w:rsidRDefault="00C30F57" w:rsidP="00C3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  <w:u w:val="single"/>
        </w:rPr>
      </w:pPr>
    </w:p>
    <w:p w14:paraId="2E84E743" w14:textId="77777777" w:rsidR="00B42CBF" w:rsidRDefault="00B42CBF" w:rsidP="00C3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  <w:u w:val="single"/>
        </w:rPr>
      </w:pPr>
    </w:p>
    <w:p w14:paraId="05D035A1" w14:textId="42BAAFD4" w:rsidR="00917A21" w:rsidRPr="00142EE5" w:rsidRDefault="00AC3B0C" w:rsidP="00C3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  <w:u w:val="single"/>
        </w:rPr>
        <w:lastRenderedPageBreak/>
        <w:t>Menedżer finansowy</w:t>
      </w:r>
    </w:p>
    <w:p w14:paraId="103D406A" w14:textId="30E973FA" w:rsidR="00D16D1A" w:rsidRPr="00142EE5" w:rsidRDefault="00AC3B0C" w:rsidP="00C3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Po zakończeniu specjalności absolwent potrafi </w:t>
      </w:r>
      <w:r w:rsidR="00136F66" w:rsidRPr="00142EE5">
        <w:rPr>
          <w:rFonts w:ascii="Trebuchet MS" w:eastAsia="Calibri" w:hAnsi="Trebuchet MS" w:cs="Calibri"/>
          <w:color w:val="000000"/>
          <w:sz w:val="18"/>
          <w:szCs w:val="18"/>
        </w:rPr>
        <w:t>wdrażać nowoczesne i skuteczne rozwiązania w zakresie zarządzania finansami w podmiotach s</w:t>
      </w: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ektora prywatnego i publicznego. Umie </w:t>
      </w:r>
      <w:r w:rsidR="00136F66"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 dokonać analizy zarządzania ryzykiem</w:t>
      </w: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 finansowym w przedsiębiorstwie. Zdobywa </w:t>
      </w:r>
      <w:r w:rsidR="00136F66"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 umiejętności reagowania i podejmowania decyzji w warunkach niepewności i kryzysu finanso</w:t>
      </w: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wego. Potrafi </w:t>
      </w:r>
      <w:r w:rsidR="00136F66" w:rsidRPr="00142EE5">
        <w:rPr>
          <w:rFonts w:ascii="Trebuchet MS" w:eastAsia="Calibri" w:hAnsi="Trebuchet MS" w:cs="Calibri"/>
          <w:color w:val="000000"/>
          <w:sz w:val="18"/>
          <w:szCs w:val="18"/>
        </w:rPr>
        <w:t xml:space="preserve"> projektować strategię finansową przedsiębiorstwa</w:t>
      </w:r>
      <w:r w:rsidR="00827813" w:rsidRPr="00142EE5">
        <w:rPr>
          <w:rFonts w:ascii="Trebuchet MS" w:eastAsia="Calibri" w:hAnsi="Trebuchet MS" w:cs="Calibri"/>
          <w:color w:val="000000"/>
          <w:sz w:val="18"/>
          <w:szCs w:val="18"/>
        </w:rPr>
        <w:t>.</w:t>
      </w:r>
    </w:p>
    <w:p w14:paraId="07131078" w14:textId="25F45AA4" w:rsidR="00827813" w:rsidRPr="00142EE5" w:rsidRDefault="00827813" w:rsidP="00C3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Specjalność przygotowuje do pracy w charakterze m.in</w:t>
      </w:r>
    </w:p>
    <w:p w14:paraId="309702B0" w14:textId="5A845357" w:rsidR="00D16D1A" w:rsidRPr="00142EE5" w:rsidRDefault="00827813" w:rsidP="00C30F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m</w:t>
      </w:r>
      <w:r w:rsidR="00136F66" w:rsidRPr="00142EE5">
        <w:rPr>
          <w:rFonts w:ascii="Trebuchet MS" w:eastAsia="Calibri" w:hAnsi="Trebuchet MS" w:cs="Calibri"/>
          <w:color w:val="000000"/>
          <w:sz w:val="18"/>
          <w:szCs w:val="18"/>
        </w:rPr>
        <w:t>enedżera finansowego w sektorze prywatnym i publicznym;</w:t>
      </w:r>
    </w:p>
    <w:p w14:paraId="2C4EF055" w14:textId="7F461C56" w:rsidR="00D16D1A" w:rsidRPr="00142EE5" w:rsidRDefault="00827813" w:rsidP="00C30F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a</w:t>
      </w:r>
      <w:r w:rsidR="00136F66" w:rsidRPr="00142EE5">
        <w:rPr>
          <w:rFonts w:ascii="Trebuchet MS" w:eastAsia="Calibri" w:hAnsi="Trebuchet MS" w:cs="Calibri"/>
          <w:color w:val="000000"/>
          <w:sz w:val="18"/>
          <w:szCs w:val="18"/>
        </w:rPr>
        <w:t>nalityka finansowego/giełdowego;</w:t>
      </w:r>
    </w:p>
    <w:p w14:paraId="6B66B0E9" w14:textId="5EE6E60F" w:rsidR="00D16D1A" w:rsidRPr="00142EE5" w:rsidRDefault="00827813" w:rsidP="00C30F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e</w:t>
      </w:r>
      <w:r w:rsidR="00136F66" w:rsidRPr="00142EE5">
        <w:rPr>
          <w:rFonts w:ascii="Trebuchet MS" w:eastAsia="Calibri" w:hAnsi="Trebuchet MS" w:cs="Calibri"/>
          <w:color w:val="000000"/>
          <w:sz w:val="18"/>
          <w:szCs w:val="18"/>
        </w:rPr>
        <w:t>ksperta ds. bankowości inwestycyjnej,</w:t>
      </w:r>
    </w:p>
    <w:p w14:paraId="48A71D97" w14:textId="7390F670" w:rsidR="00827813" w:rsidRDefault="00827813" w:rsidP="00C30F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eksperta w zakresie doradztwa finansowego</w:t>
      </w:r>
    </w:p>
    <w:p w14:paraId="1B4B1249" w14:textId="77777777" w:rsidR="00C30F57" w:rsidRPr="00142EE5" w:rsidRDefault="00C30F57" w:rsidP="00C30F5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656A9C35" w14:textId="032DF4C6" w:rsidR="00EA3712" w:rsidRPr="00142EE5" w:rsidRDefault="00EA3712" w:rsidP="00C3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  <w:u w:val="single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  <w:u w:val="single"/>
        </w:rPr>
        <w:t>E-logistyka i zarządzanie łańcuchem dostaw</w:t>
      </w:r>
    </w:p>
    <w:p w14:paraId="15140BBA" w14:textId="5EE3D72C" w:rsidR="00EA3712" w:rsidRPr="00142EE5" w:rsidRDefault="00EA3712" w:rsidP="00C3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Program specjalności pozwala na zdobycie takich umiejętności jak : planowanie i zarządzanie procesami logistycznymi, wykorzystanie współczesnych narzędzi informatycznych wspierających logistykę, budowanie strategii logistycznych. Absolwent posiada też  kompetencje w zakresie efektywnego organizowania działalności operacyjnej firm oraz planowania i koordynowania logistyczną obsługą klienta.</w:t>
      </w:r>
    </w:p>
    <w:p w14:paraId="2C3DEE18" w14:textId="7E1F6D42" w:rsidR="00EA3712" w:rsidRPr="00142EE5" w:rsidRDefault="00EA3712" w:rsidP="00C3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Specjalności przygotowuje do pracy w charakterze m.in.</w:t>
      </w:r>
    </w:p>
    <w:p w14:paraId="69598F3C" w14:textId="77777777" w:rsidR="00D16D1A" w:rsidRPr="00142EE5" w:rsidRDefault="00136F66" w:rsidP="00C30F5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menedżera lub specjalisty ds. logistyki i zarządzania łańcuchem dostaw;</w:t>
      </w:r>
    </w:p>
    <w:p w14:paraId="2BD8D534" w14:textId="77777777" w:rsidR="00D16D1A" w:rsidRPr="00142EE5" w:rsidRDefault="00136F66" w:rsidP="00C30F5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specjalisty w zakresie planowania zasobów produkcyjnych;</w:t>
      </w:r>
    </w:p>
    <w:p w14:paraId="3877EEA7" w14:textId="77777777" w:rsidR="00D16D1A" w:rsidRPr="00142EE5" w:rsidRDefault="00136F66" w:rsidP="00C30F5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menedżera bądź specjalisty ds. magazynowania, transportu i spedycji</w:t>
      </w:r>
    </w:p>
    <w:p w14:paraId="6C0B506F" w14:textId="77777777" w:rsidR="00D16D1A" w:rsidRPr="00142EE5" w:rsidRDefault="00136F66" w:rsidP="00C30F5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menedżera lub  specjalisty ds. eksportu i importu</w:t>
      </w:r>
    </w:p>
    <w:p w14:paraId="0919B561" w14:textId="36970B44" w:rsidR="00D16D1A" w:rsidRDefault="00136F66" w:rsidP="00C30F5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</w:rPr>
        <w:t>eksperta w zakresie rynków globalnych</w:t>
      </w:r>
    </w:p>
    <w:p w14:paraId="5B980DBD" w14:textId="77777777" w:rsidR="00C30F57" w:rsidRPr="00142EE5" w:rsidRDefault="00C30F57" w:rsidP="00C30F5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392613BE" w14:textId="04BE7D32" w:rsidR="00A27999" w:rsidRPr="00142EE5" w:rsidRDefault="00A27999" w:rsidP="00C3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  <w:u w:val="single"/>
        </w:rPr>
      </w:pPr>
      <w:r w:rsidRPr="00142EE5">
        <w:rPr>
          <w:rFonts w:ascii="Trebuchet MS" w:eastAsia="Calibri" w:hAnsi="Trebuchet MS" w:cs="Calibri"/>
          <w:color w:val="000000"/>
          <w:sz w:val="18"/>
          <w:szCs w:val="18"/>
          <w:u w:val="single"/>
        </w:rPr>
        <w:t>Zarządzanie innowacjami</w:t>
      </w:r>
    </w:p>
    <w:p w14:paraId="58A8A319" w14:textId="14BC6BE9" w:rsidR="00EA3712" w:rsidRPr="00142EE5" w:rsidRDefault="00A27999" w:rsidP="00C30F57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142EE5">
        <w:rPr>
          <w:rFonts w:ascii="Trebuchet MS" w:hAnsi="Trebuchet MS"/>
          <w:sz w:val="18"/>
          <w:szCs w:val="18"/>
        </w:rPr>
        <w:t>Absolwent specjalności jest</w:t>
      </w:r>
      <w:r w:rsidR="00EE77E5">
        <w:rPr>
          <w:rFonts w:ascii="Trebuchet MS" w:hAnsi="Trebuchet MS"/>
          <w:sz w:val="18"/>
          <w:szCs w:val="18"/>
        </w:rPr>
        <w:t xml:space="preserve"> przygotowany </w:t>
      </w:r>
      <w:r w:rsidRPr="00142EE5">
        <w:rPr>
          <w:rFonts w:ascii="Trebuchet MS" w:hAnsi="Trebuchet MS"/>
          <w:sz w:val="18"/>
          <w:szCs w:val="18"/>
        </w:rPr>
        <w:t>do pracy jako menedżer projektów lub lider zespołów projektowych. Wiedza zdobyta podczas studiów umożliwi absolwentom znalezienie ciekawej pracy w charakterze animatora ds. przedsiębiorczości lub animatora gospodarczego do spraw rozwoju technologicznego, negocjatora biznesowego, specjalisty do spraw dosko</w:t>
      </w:r>
      <w:r w:rsidR="00EE77E5">
        <w:rPr>
          <w:rFonts w:ascii="Trebuchet MS" w:hAnsi="Trebuchet MS"/>
          <w:sz w:val="18"/>
          <w:szCs w:val="18"/>
        </w:rPr>
        <w:t>nalenia organizacji, specjalisty</w:t>
      </w:r>
      <w:r w:rsidRPr="00142EE5">
        <w:rPr>
          <w:rFonts w:ascii="Trebuchet MS" w:hAnsi="Trebuchet MS"/>
          <w:sz w:val="18"/>
          <w:szCs w:val="18"/>
        </w:rPr>
        <w:t xml:space="preserve"> do spraw pozyskiwania funduszy. Absolwent specjalności potrafi stworzyć własną organizację opartą na innowacyjności oraz zarządzaniu projektami. Absolwe</w:t>
      </w:r>
      <w:r w:rsidR="002A053C" w:rsidRPr="00142EE5">
        <w:rPr>
          <w:rFonts w:ascii="Trebuchet MS" w:hAnsi="Trebuchet MS"/>
          <w:sz w:val="18"/>
          <w:szCs w:val="18"/>
        </w:rPr>
        <w:t>nt jest przygotowany do  pracy</w:t>
      </w:r>
      <w:r w:rsidRPr="00142EE5">
        <w:rPr>
          <w:rFonts w:ascii="Trebuchet MS" w:hAnsi="Trebuchet MS"/>
          <w:sz w:val="18"/>
          <w:szCs w:val="18"/>
        </w:rPr>
        <w:t xml:space="preserve"> w instytucjach publicznych zajmujących się redystrybucją środków na rozwój działalności o charakterze innowacyjny</w:t>
      </w:r>
      <w:r w:rsidR="00EE77E5">
        <w:rPr>
          <w:rFonts w:ascii="Trebuchet MS" w:hAnsi="Trebuchet MS"/>
          <w:sz w:val="18"/>
          <w:szCs w:val="18"/>
        </w:rPr>
        <w:t>m.</w:t>
      </w:r>
    </w:p>
    <w:p w14:paraId="6FCDEFC5" w14:textId="29630F75" w:rsidR="000469A3" w:rsidRPr="00142EE5" w:rsidRDefault="000469A3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7AFD85A6" w14:textId="77777777" w:rsidR="00F239EC" w:rsidRPr="00142EE5" w:rsidRDefault="00F239EC" w:rsidP="00F239E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6AFD3999" w14:textId="77777777" w:rsidR="00F239EC" w:rsidRPr="00142EE5" w:rsidRDefault="00F239EC" w:rsidP="00F239E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142EE5">
        <w:rPr>
          <w:rFonts w:ascii="Trebuchet MS" w:eastAsia="Calibri" w:hAnsi="Trebuchet MS" w:cs="Calibri"/>
          <w:b/>
          <w:color w:val="000000"/>
          <w:sz w:val="18"/>
          <w:szCs w:val="18"/>
        </w:rPr>
        <w:t>Efekty uczenia się</w:t>
      </w:r>
    </w:p>
    <w:p w14:paraId="0F978C02" w14:textId="77777777" w:rsidR="00F239EC" w:rsidRPr="00142EE5" w:rsidRDefault="00F239EC" w:rsidP="00F239E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3E2F215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>Dziedzina nauk: dziedzina nauk społecznych i dziedzina nauk inżynieryjno-technicznych</w:t>
      </w:r>
    </w:p>
    <w:p w14:paraId="746DE2CC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 xml:space="preserve"> Zarządzanie</w:t>
      </w:r>
    </w:p>
    <w:p w14:paraId="36A29DC7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 xml:space="preserve"> studia drugiego stopnia</w:t>
      </w:r>
    </w:p>
    <w:p w14:paraId="178BA3E7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lastRenderedPageBreak/>
        <w:t xml:space="preserve">Profil kształcenia: 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631B88C4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325ABBB8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 xml:space="preserve">Z 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5DE046A0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 xml:space="preserve">2 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>– studia drugiego stopnia</w:t>
      </w:r>
    </w:p>
    <w:p w14:paraId="00025E97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75F380FF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19A8B50B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783638BD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142EE5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142EE5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532BB161" w14:textId="77777777" w:rsidR="00F239EC" w:rsidRPr="00142EE5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</w:p>
    <w:tbl>
      <w:tblPr>
        <w:tblStyle w:val="Tabela-Siatka1"/>
        <w:tblW w:w="949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6248"/>
        <w:gridCol w:w="1710"/>
      </w:tblGrid>
      <w:tr w:rsidR="00F239EC" w:rsidRPr="00142EE5" w14:paraId="557BDB33" w14:textId="77777777" w:rsidTr="00F239EC">
        <w:trPr>
          <w:trHeight w:val="537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40C6DB" w14:textId="77777777" w:rsidR="00F239EC" w:rsidRPr="00142EE5" w:rsidRDefault="00F2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Efekty uczenia się dla kierunku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61999A0" w14:textId="77777777" w:rsidR="00F239EC" w:rsidRPr="00142EE5" w:rsidRDefault="00F2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OPIS KIERUNKOWYCH EFEKTÓW UCZENIA SIĘ</w:t>
            </w:r>
          </w:p>
          <w:p w14:paraId="3F274F57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Po zakończeniu studiów drugiego stopnia na kierunku absolwent: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1B89A1" w14:textId="77777777" w:rsidR="00F239EC" w:rsidRPr="00142EE5" w:rsidRDefault="00F239EC">
            <w:pPr>
              <w:tabs>
                <w:tab w:val="left" w:pos="6521"/>
              </w:tabs>
              <w:spacing w:line="276" w:lineRule="auto"/>
              <w:jc w:val="center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Odniesienie do efektów uczenia się dla kwalifikacji na poziomie 7 Polskiej Ramy Kwalifikacji</w:t>
            </w:r>
          </w:p>
        </w:tc>
      </w:tr>
      <w:tr w:rsidR="00F239EC" w:rsidRPr="00142EE5" w14:paraId="723CA927" w14:textId="77777777" w:rsidTr="00F239EC">
        <w:trPr>
          <w:trHeight w:val="31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B951B1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WIEDZA</w:t>
            </w:r>
          </w:p>
        </w:tc>
      </w:tr>
      <w:tr w:rsidR="00F239EC" w:rsidRPr="00142EE5" w14:paraId="412830E8" w14:textId="77777777" w:rsidTr="00F239EC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3223AC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Z2_W01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F438B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w pogłębionym stopniu wiedzę dotyczącą złożonych procesów </w:t>
            </w: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zjawisk, w tym mechanizmów psychospołecznych, zachodzących w organizacjach i otaczającym je świecie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1EFEF7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:rsidRPr="00142EE5" w14:paraId="02CB26C8" w14:textId="77777777" w:rsidTr="00F239EC">
        <w:trPr>
          <w:trHeight w:val="48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E912C4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Z2_W02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181C4EB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pogłębioną wiedzę o najlepszych praktykach z zakresu zarządzania </w:t>
            </w: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dziedzinach objętych programem studiów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6C2B6F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:rsidRPr="00142EE5" w14:paraId="1128407B" w14:textId="77777777" w:rsidTr="00F239EC">
        <w:trPr>
          <w:trHeight w:val="43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9B77E2" w14:textId="6FFAE3BB" w:rsidR="00F239EC" w:rsidRPr="00142EE5" w:rsidRDefault="008A41B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`</w:t>
            </w:r>
            <w:r w:rsidR="00F239EC"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Z2_W03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552FFE8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zna techniki i narzędzia prowadzenia prac badawczych, w tym w zakresie zarządzania, marketingu, rachunkowości i finansów oraz możliwości ich praktycznego wykonania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3039DA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:rsidRPr="00142EE5" w14:paraId="2C79F8FC" w14:textId="77777777" w:rsidTr="00F239EC">
        <w:trPr>
          <w:trHeight w:val="9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3E71E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Z2_W04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43569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pogłębioną wiedzę umożliwiającą rozpoznawanie, diagnozowanie </w:t>
            </w: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rozwiązywanie problemów związanych z funkcjami i procesami zarządzania: planowaniem, organizowaniem, motywowaniem, kontrolą  </w:t>
            </w: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koordynacją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A1C11A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:rsidRPr="00142EE5" w14:paraId="67B4BBB2" w14:textId="77777777" w:rsidTr="00F239EC">
        <w:trPr>
          <w:trHeight w:val="78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519CA8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Z2_W05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F3D350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zna rolę informatyki i narzędzi informatycznych we współczesnym świecie, w tym także roli osiągnięć informatycznych w procesach zarządzania przedsiębiorstwami i finansami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FE8EAF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:rsidRPr="00142EE5" w14:paraId="1E898A46" w14:textId="77777777" w:rsidTr="00F239EC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9179A0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Z2_W06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3C06C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zna podstawowe pojęcia i zasady z zakresu ochrony w</w:t>
            </w:r>
            <w:r w:rsidRPr="00142EE5">
              <w:rPr>
                <w:rFonts w:ascii="Trebuchet MS" w:eastAsia="Calibri" w:hAnsi="Trebuchet MS" w:cs="Trebuchet MS"/>
                <w:sz w:val="18"/>
                <w:szCs w:val="18"/>
              </w:rPr>
              <w:t>ł</w:t>
            </w: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asności przemys</w:t>
            </w:r>
            <w:r w:rsidRPr="00142EE5">
              <w:rPr>
                <w:rFonts w:ascii="Trebuchet MS" w:eastAsia="Calibri" w:hAnsi="Trebuchet MS" w:cs="Trebuchet MS"/>
                <w:sz w:val="18"/>
                <w:szCs w:val="18"/>
              </w:rPr>
              <w:t>ł</w:t>
            </w: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owej i prawa autorskiego oraz konieczność zarzą</w:t>
            </w:r>
            <w:r w:rsidRPr="00142EE5">
              <w:rPr>
                <w:rFonts w:ascii="Trebuchet MS" w:eastAsia="Calibri" w:hAnsi="Trebuchet MS" w:cs="Arial"/>
                <w:sz w:val="18"/>
                <w:szCs w:val="18"/>
              </w:rPr>
              <w:t>d</w:t>
            </w: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zania zasobami w</w:t>
            </w:r>
            <w:r w:rsidRPr="00142EE5">
              <w:rPr>
                <w:rFonts w:ascii="Trebuchet MS" w:eastAsia="Calibri" w:hAnsi="Trebuchet MS" w:cs="Trebuchet MS"/>
                <w:sz w:val="18"/>
                <w:szCs w:val="18"/>
              </w:rPr>
              <w:t>ł</w:t>
            </w: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asności intelektualnej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9CC2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P7S_WK</w:t>
            </w:r>
          </w:p>
        </w:tc>
      </w:tr>
      <w:tr w:rsidR="00F239EC" w:rsidRPr="00142EE5" w14:paraId="09FFC6C3" w14:textId="77777777" w:rsidTr="00F239EC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8A6950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Z2_W07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6D948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zna zasady tworzenia i rozwoju form indywidualnej przedsiębiorczości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A9A56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P7S_WK</w:t>
            </w:r>
          </w:p>
        </w:tc>
      </w:tr>
      <w:tr w:rsidR="00F239EC" w:rsidRPr="00142EE5" w14:paraId="3D2D8A72" w14:textId="77777777" w:rsidTr="00F239EC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78E16F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Z2_W08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6D3AD0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zna i rozumie praktyczne zastosowanie nabytej wiedzy z zakresu zarządzania w działalności zawodowej związanej z kierunkiem studiów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60F16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2E727E" w:rsidRPr="00142EE5" w14:paraId="7826F91D" w14:textId="77777777" w:rsidTr="00E07A04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7B302" w14:textId="4B21BB29" w:rsidR="002E727E" w:rsidRPr="00E07A04" w:rsidRDefault="002A053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Z2_W09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B39A1" w14:textId="46C3835B" w:rsidR="002E727E" w:rsidRPr="00E07A04" w:rsidRDefault="002E727E" w:rsidP="002E727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</w:t>
            </w:r>
            <w:r w:rsidR="008A0334" w:rsidRPr="00E07A04">
              <w:rPr>
                <w:rFonts w:ascii="Trebuchet MS" w:eastAsia="Calibri" w:hAnsi="Trebuchet MS" w:cs="Times New Roman"/>
                <w:sz w:val="18"/>
                <w:szCs w:val="18"/>
              </w:rPr>
              <w:t xml:space="preserve">nowoczesną </w:t>
            </w: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wiedzę w zakresie</w:t>
            </w:r>
            <w:r w:rsidR="008A0334" w:rsidRPr="00E07A0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zarządzania strategicznego (w tym zarządzania finansami)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EB087" w14:textId="760C7465" w:rsidR="002E727E" w:rsidRPr="00E07A04" w:rsidRDefault="002A053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4E557E" w:rsidRPr="00142EE5" w14:paraId="0F62B5E3" w14:textId="77777777" w:rsidTr="00E07A04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216CF" w14:textId="59D4F0EF" w:rsidR="004E557E" w:rsidRPr="00E07A04" w:rsidRDefault="002A053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Z2_W10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1E3C8" w14:textId="3A134492" w:rsidR="004E557E" w:rsidRPr="00E07A04" w:rsidRDefault="004E557E" w:rsidP="00C049A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wiedzę w zakresie </w:t>
            </w:r>
            <w:r w:rsidR="006E41BF" w:rsidRPr="00E07A04">
              <w:rPr>
                <w:rFonts w:ascii="Trebuchet MS" w:eastAsia="Calibri" w:hAnsi="Trebuchet MS" w:cs="Times New Roman"/>
                <w:sz w:val="18"/>
                <w:szCs w:val="18"/>
              </w:rPr>
              <w:t>budowania strategii organizacji na rynkach międzynarodowych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C4EAA" w14:textId="56DA2DB7" w:rsidR="004E557E" w:rsidRPr="00E07A04" w:rsidRDefault="002A053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923962" w:rsidRPr="00142EE5" w14:paraId="5EB8907B" w14:textId="77777777" w:rsidTr="00E07A04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AD213" w14:textId="063F88DD" w:rsidR="00923962" w:rsidRPr="00E07A04" w:rsidRDefault="00923962" w:rsidP="00E07A04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Z2_</w:t>
            </w:r>
            <w:r w:rsidR="002A053C" w:rsidRPr="00E07A04">
              <w:rPr>
                <w:rFonts w:ascii="Trebuchet MS" w:eastAsia="Calibri" w:hAnsi="Trebuchet MS" w:cs="Times New Roman"/>
                <w:sz w:val="18"/>
                <w:szCs w:val="18"/>
              </w:rPr>
              <w:t>W1</w:t>
            </w:r>
            <w:r w:rsidR="00E07A04">
              <w:rPr>
                <w:rFonts w:ascii="Trebuchet MS" w:eastAsia="Calibri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A1E89" w14:textId="38EA3AD6" w:rsidR="00923962" w:rsidRPr="00E07A04" w:rsidRDefault="003C4051" w:rsidP="00C049A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posiada wiedzę na temat zastosowania psychologii i socjotechnik w zarządzaniu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23C86" w14:textId="3EE3F656" w:rsidR="00923962" w:rsidRPr="00E07A04" w:rsidRDefault="00923962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8A41BF" w:rsidRPr="00142EE5" w14:paraId="0BCECDB7" w14:textId="77777777" w:rsidTr="00E07A04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F6021C" w14:textId="0E9D6556" w:rsidR="008A41BF" w:rsidRPr="00E07A04" w:rsidRDefault="008A41BF" w:rsidP="00E07A04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Z2_W1</w:t>
            </w:r>
            <w:r w:rsidR="00E07A04">
              <w:rPr>
                <w:rFonts w:ascii="Trebuchet MS" w:eastAsia="Calibri" w:hAnsi="Trebuchet MS" w:cs="Times New Roman"/>
                <w:sz w:val="18"/>
                <w:szCs w:val="18"/>
              </w:rPr>
              <w:t>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BBE24" w14:textId="2453AB95" w:rsidR="008A41BF" w:rsidRPr="00E07A04" w:rsidRDefault="003C4051" w:rsidP="00C049A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ma wiedzę w zakresie zarządzania bezpieczeństwem w aspekcie globalnym, zna i rozumie zasady funkcjonowania podmiotów bezpieczeństwa, zakres zadań administracji publicznej oraz problematykę zarządzania kryzysowego, w tym zasady ochrony infrastruktury krytycznej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A6057" w14:textId="69DFAE19" w:rsidR="008A41BF" w:rsidRPr="00E07A04" w:rsidRDefault="00DD1BF5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E07A04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:rsidRPr="00142EE5" w14:paraId="0392621C" w14:textId="77777777" w:rsidTr="00F239EC">
        <w:trPr>
          <w:trHeight w:val="450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7250DE2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UMIEJĘTNOŚCI</w:t>
            </w:r>
          </w:p>
        </w:tc>
      </w:tr>
      <w:tr w:rsidR="00F239EC" w:rsidRPr="00142EE5" w14:paraId="6F8A40BE" w14:textId="77777777" w:rsidTr="00F239EC">
        <w:trPr>
          <w:trHeight w:val="40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A78D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Absolwent:</w:t>
            </w:r>
          </w:p>
        </w:tc>
      </w:tr>
      <w:tr w:rsidR="00F239EC" w:rsidRPr="00142EE5" w14:paraId="649914FA" w14:textId="77777777" w:rsidTr="00F239EC">
        <w:trPr>
          <w:trHeight w:val="4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E2B029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CE78B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prowadzić samodzielnie działalność badawczą i kierować nią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9B8063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F239EC" w:rsidRPr="00142EE5" w14:paraId="4F7309C7" w14:textId="77777777" w:rsidTr="00F239EC">
        <w:trPr>
          <w:trHeight w:val="43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C6B1CE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016C2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ma umiejętność prowadzenia działalności zawodowej w wymiarze krajowym i zagranicznym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95F208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P7S_UO</w:t>
            </w:r>
          </w:p>
        </w:tc>
      </w:tr>
      <w:tr w:rsidR="00F239EC" w:rsidRPr="00142EE5" w14:paraId="74B8998E" w14:textId="77777777" w:rsidTr="00F239EC">
        <w:trPr>
          <w:trHeight w:val="37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4AEE4A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43BF0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docierać do źródeł wiedzy z zakresu dziedzin nauki i dyscyplin naukowych właściwych dla zarządzania, integrować i korzystać z nich, a także przyswajać fakty dotyczące zarządzania i finansów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9C42B9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142EE5" w14:paraId="34723202" w14:textId="77777777" w:rsidTr="00F239EC">
        <w:trPr>
          <w:trHeight w:val="4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8E7E16E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C03B1D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umie logicznie myśleć, analizować i przeprowadzać syntezę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A88E91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142EE5" w14:paraId="69F8415C" w14:textId="77777777" w:rsidTr="00F239EC">
        <w:trPr>
          <w:trHeight w:val="3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F54EB2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8BF9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ma umiejętność adaptacji do zmiennych wymagań otoczenia i środowiska pracy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3A847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F239EC" w:rsidRPr="00142EE5" w14:paraId="05E78519" w14:textId="77777777" w:rsidTr="00F239EC">
        <w:trPr>
          <w:trHeight w:val="45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F063D9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337E94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krytycznie analizować, interpretować i oceniać zjawiska i procesy zarządzania, w tym zarządzania finansami, w różnej skali z wykorzystaniem metod analitycznych, symulacyjnych i eksperymentalnych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8BF29F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142EE5" w14:paraId="6B763D48" w14:textId="77777777" w:rsidTr="00F239EC">
        <w:trPr>
          <w:trHeight w:val="75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E9C090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Z2_U07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D1BCC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umie formułować problemy projektowe, a także planować i kontrolować realizację projektów i programów oraz zarządzać portfelem projektów, w tym z wykorzystaniem nowych technologii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701F86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142EE5" w14:paraId="53C9BE1A" w14:textId="77777777" w:rsidTr="00F239EC">
        <w:trPr>
          <w:trHeight w:val="81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219D8AF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Z2_U08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9A9036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ocenić wpływ otoczenia na zjawiska i procesy zarządzania, opisywać mechanizmy psychospołeczne oraz przygotowywać i podejmować decyzje zarządcze, zwłaszcza strategiczne, uwzględniając nowe trendy w zarządzaniu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9B2AE7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142EE5" w14:paraId="7B75AF6D" w14:textId="77777777" w:rsidTr="00F239EC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8ED1A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Z2_U09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0D9DDA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ma umiejętność zarządzania strategicznego oraz konstruktywnego uczestniczenia w organizacyjnych procesach podejmowania decyzji na wszystkich szczeblach zarządzania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6D983B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142EE5" w14:paraId="17B925A3" w14:textId="77777777" w:rsidTr="00F239EC">
        <w:trPr>
          <w:trHeight w:val="64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D7D7F0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Z2_U10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840F6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dokonać holistycznej oceny sytuacji (w tym oceny ekonomicznej) oraz podejmować decyzje o charakterze taktycznym i strategicznym, w tym z wykorzystaniem nowych technologii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84F5D3F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142EE5" w14:paraId="705EF124" w14:textId="77777777" w:rsidTr="00F239EC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E5997C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Z2_U11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3DF78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posługuje się przynajmniej jednym językiem obcym na poziomie B2+ Europejskiego Systemu Opisu Kształcenia Językowego oraz specjalistyczną terminologią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4DA27A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P7S_UK</w:t>
            </w:r>
          </w:p>
        </w:tc>
      </w:tr>
      <w:tr w:rsidR="00F239EC" w:rsidRPr="00142EE5" w14:paraId="26DF69D2" w14:textId="77777777" w:rsidTr="00F239EC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55F59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Z2_U12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B0036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prowadzić debatę oraz komunikować się na tematy specjalistyczne z zakresu zarządzania ze zróżnicowanymi kręgami odbiorców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040278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P7S_UK</w:t>
            </w:r>
          </w:p>
        </w:tc>
      </w:tr>
      <w:tr w:rsidR="00F239EC" w:rsidRPr="00142EE5" w14:paraId="5D87BE15" w14:textId="77777777" w:rsidTr="00F239EC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3EB67EA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Z2_U13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FE78E9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aktywnie organizować pracę własną i pracę grupy, oraz włączać się aktywnie w działania grupowe i przyjmować w niej określone role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5717AFB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P7S_UO</w:t>
            </w:r>
          </w:p>
        </w:tc>
      </w:tr>
      <w:tr w:rsidR="00F239EC" w:rsidRPr="00142EE5" w14:paraId="0A1602BA" w14:textId="77777777" w:rsidTr="004766EF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40FBC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Z2_U14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2C6C8C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samodzielnie planować i realizować karierę zawodową z uwzględnieniem stałego doskonalenia zawodowego i ukierunkowuje oraz angażuje innych w proces uczenia się i samorozwoju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54D1B1D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6629E6" w:rsidRPr="00142EE5" w14:paraId="41FAF49B" w14:textId="77777777" w:rsidTr="00E07A04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C91E9D" w14:textId="4BD9F4E7" w:rsidR="006629E6" w:rsidRPr="00142EE5" w:rsidRDefault="00F46C3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Z2_U15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824B6" w14:textId="467A0C5D" w:rsidR="006629E6" w:rsidRPr="00142EE5" w:rsidRDefault="006629E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posiada umiejętności reagowania i podejmowania decyzji w warunkach niepewności i kryzysu finansowego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950C06" w14:textId="77463C77" w:rsidR="006629E6" w:rsidRPr="00142EE5" w:rsidRDefault="006629E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6629E6" w:rsidRPr="00142EE5" w14:paraId="1F1E6029" w14:textId="77777777" w:rsidTr="00E07A04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F9113D" w14:textId="121AD6E5" w:rsidR="006629E6" w:rsidRPr="00142EE5" w:rsidRDefault="00F46C3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Z2_U16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72D8C" w14:textId="717BF68A" w:rsidR="006629E6" w:rsidRPr="00142EE5" w:rsidRDefault="006629E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posiada umiejętności w obszarze p</w:t>
            </w:r>
            <w:r w:rsidR="006E41BF">
              <w:rPr>
                <w:rFonts w:ascii="Trebuchet MS" w:eastAsia="Calibri" w:hAnsi="Trebuchet MS" w:cs="Times New Roman"/>
                <w:sz w:val="18"/>
                <w:szCs w:val="18"/>
              </w:rPr>
              <w:t>rzygotowania strategii wejścia przedsiębiorstwa na rynki międzynarodowe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3B2C46" w14:textId="5C8A8914" w:rsidR="006629E6" w:rsidRPr="00142EE5" w:rsidRDefault="006629E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6629E6" w:rsidRPr="00142EE5" w14:paraId="28CE9330" w14:textId="77777777" w:rsidTr="00E07A04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925526" w14:textId="72566E9A" w:rsidR="006629E6" w:rsidRPr="00142EE5" w:rsidRDefault="00F46C3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Z2_U17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947DA" w14:textId="1F4F6306" w:rsidR="006629E6" w:rsidRPr="00142EE5" w:rsidRDefault="006629E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wykorzystać </w:t>
            </w:r>
            <w:r w:rsidR="00ED708A">
              <w:rPr>
                <w:rFonts w:ascii="Trebuchet MS" w:eastAsia="Calibri" w:hAnsi="Trebuchet MS" w:cs="Times New Roman"/>
                <w:sz w:val="18"/>
                <w:szCs w:val="18"/>
              </w:rPr>
              <w:t xml:space="preserve"> w praktyce </w:t>
            </w: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nowoczesne narzędzia informatyczne  w</w:t>
            </w:r>
            <w:r w:rsidR="00B60D9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zarządzaniu firmą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6671D" w14:textId="49B9BB2D" w:rsidR="006629E6" w:rsidRPr="00142EE5" w:rsidRDefault="006629E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6629E6" w:rsidRPr="00142EE5" w14:paraId="3B533979" w14:textId="77777777" w:rsidTr="00E07A04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EB7FDA" w14:textId="5CA729D1" w:rsidR="006629E6" w:rsidRPr="00142EE5" w:rsidRDefault="00F46C3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Z2_U18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48AE4" w14:textId="223E9562" w:rsidR="006629E6" w:rsidRPr="00142EE5" w:rsidRDefault="006629E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budować</w:t>
            </w:r>
            <w:r w:rsidR="00B60D94">
              <w:rPr>
                <w:rFonts w:ascii="Trebuchet MS" w:eastAsia="Calibri" w:hAnsi="Trebuchet MS" w:cs="Times New Roman"/>
                <w:sz w:val="18"/>
                <w:szCs w:val="18"/>
              </w:rPr>
              <w:t xml:space="preserve"> zespoły zadaniowe i zarządzać nimi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10541" w14:textId="754E914D" w:rsidR="006629E6" w:rsidRPr="00142EE5" w:rsidRDefault="006629E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923962" w:rsidRPr="00142EE5" w14:paraId="4750EF86" w14:textId="77777777" w:rsidTr="00E07A04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938368" w14:textId="4B44ECA5" w:rsidR="00923962" w:rsidRPr="00142EE5" w:rsidRDefault="00F46C3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Z2_U19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50353" w14:textId="1E3E4663" w:rsidR="00923962" w:rsidRPr="00142EE5" w:rsidRDefault="00923962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potrafi dokonać analizy sytuacji międzynarodowej w obszarze bezpieczeństwa międzynarodowego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FD5920" w14:textId="1B0A3CEA" w:rsidR="00923962" w:rsidRPr="00142EE5" w:rsidRDefault="00923962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F239EC" w:rsidRPr="00142EE5" w14:paraId="27B2F348" w14:textId="77777777" w:rsidTr="00F239EC">
        <w:trPr>
          <w:trHeight w:val="52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734F39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F239EC" w:rsidRPr="00142EE5" w14:paraId="0A2832B8" w14:textId="77777777" w:rsidTr="00F239EC">
        <w:trPr>
          <w:trHeight w:val="450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BE621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Absolwent jest gotów do:</w:t>
            </w:r>
          </w:p>
        </w:tc>
      </w:tr>
      <w:tr w:rsidR="00F239EC" w:rsidRPr="00142EE5" w14:paraId="27F2CA29" w14:textId="77777777" w:rsidTr="00F239EC">
        <w:trPr>
          <w:trHeight w:val="81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E6F32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Z2_K01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6CAD66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krytycznej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512E5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P7S_KK</w:t>
            </w:r>
          </w:p>
        </w:tc>
      </w:tr>
      <w:tr w:rsidR="00F239EC" w:rsidRPr="00142EE5" w14:paraId="167D904A" w14:textId="77777777" w:rsidTr="00F239EC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2611C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color w:val="FF0000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Z2_K02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43D53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 xml:space="preserve">inicjowania i organizowania działalności na rzecz środowiska społecznego i interesu publicznego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015DEF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P7S_KK</w:t>
            </w:r>
          </w:p>
        </w:tc>
      </w:tr>
      <w:tr w:rsidR="00F239EC" w:rsidRPr="00142EE5" w14:paraId="17D6D1A6" w14:textId="77777777" w:rsidTr="00F239EC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5211A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Z2_K03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A3C174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16544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P7S_KK</w:t>
            </w:r>
          </w:p>
        </w:tc>
      </w:tr>
      <w:tr w:rsidR="00F239EC" w:rsidRPr="00142EE5" w14:paraId="64E92670" w14:textId="77777777" w:rsidTr="00F239EC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58F2B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Z2_K04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C2317F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F1BCE9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P7S_KR</w:t>
            </w:r>
          </w:p>
        </w:tc>
      </w:tr>
      <w:tr w:rsidR="00F239EC" w:rsidRPr="00142EE5" w14:paraId="4BD3270C" w14:textId="77777777" w:rsidTr="002732BD">
        <w:trPr>
          <w:trHeight w:val="537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470D3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Z2_K05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193C33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273970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P7S_KR</w:t>
            </w:r>
          </w:p>
        </w:tc>
      </w:tr>
      <w:tr w:rsidR="00F239EC" w:rsidRPr="00142EE5" w14:paraId="2BFB84EA" w14:textId="77777777" w:rsidTr="002732BD">
        <w:trPr>
          <w:trHeight w:val="306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DDB63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Z2_K06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6519D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samodzielnego myślenia i działania w sposób przedsiębiorczy i kreatywny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5B633" w14:textId="77777777" w:rsidR="00F239EC" w:rsidRPr="00142EE5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P7S_KO</w:t>
            </w:r>
          </w:p>
        </w:tc>
      </w:tr>
      <w:tr w:rsidR="006629E6" w:rsidRPr="00142EE5" w14:paraId="2CC35838" w14:textId="77777777" w:rsidTr="00F239EC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76827" w14:textId="3AB2FBF8" w:rsidR="006629E6" w:rsidRPr="00142EE5" w:rsidRDefault="002732B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Z2_K07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387DE" w14:textId="649332F6" w:rsidR="006629E6" w:rsidRPr="00142EE5" w:rsidRDefault="00345CB2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organizowania działalności operacyjnej firm oraz planowania i koordynowania logistyczną obsługą klienta.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387A" w14:textId="1D884D78" w:rsidR="006629E6" w:rsidRPr="00142EE5" w:rsidRDefault="00345CB2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142EE5">
              <w:rPr>
                <w:rFonts w:ascii="Trebuchet MS" w:eastAsia="Calibri" w:hAnsi="Trebuchet MS" w:cs="Times New Roman"/>
                <w:sz w:val="18"/>
                <w:szCs w:val="18"/>
              </w:rPr>
              <w:t>P7S_KO</w:t>
            </w:r>
          </w:p>
        </w:tc>
      </w:tr>
    </w:tbl>
    <w:p w14:paraId="6B26DC4C" w14:textId="77777777" w:rsidR="00F239EC" w:rsidRPr="00142EE5" w:rsidRDefault="00F239EC" w:rsidP="00F239EC">
      <w:pPr>
        <w:tabs>
          <w:tab w:val="left" w:pos="6521"/>
        </w:tabs>
        <w:spacing w:before="240" w:after="0" w:line="360" w:lineRule="auto"/>
        <w:jc w:val="center"/>
        <w:rPr>
          <w:rFonts w:ascii="Trebuchet MS" w:eastAsia="Calibri" w:hAnsi="Trebuchet MS" w:cs="Times New Roman"/>
          <w:sz w:val="18"/>
          <w:szCs w:val="18"/>
        </w:rPr>
      </w:pPr>
    </w:p>
    <w:p w14:paraId="4CDE40E7" w14:textId="77777777" w:rsidR="00F239EC" w:rsidRPr="00142EE5" w:rsidRDefault="00F239EC" w:rsidP="00F239EC">
      <w:pPr>
        <w:tabs>
          <w:tab w:val="left" w:pos="6521"/>
        </w:tabs>
        <w:spacing w:before="240" w:after="0" w:line="360" w:lineRule="auto"/>
        <w:rPr>
          <w:rFonts w:ascii="Trebuchet MS" w:eastAsia="Calibri" w:hAnsi="Trebuchet MS" w:cs="Times New Roman"/>
          <w:sz w:val="18"/>
          <w:szCs w:val="18"/>
        </w:rPr>
      </w:pPr>
    </w:p>
    <w:p w14:paraId="056CA9F9" w14:textId="77777777" w:rsidR="00F239EC" w:rsidRPr="00142EE5" w:rsidRDefault="00F239EC" w:rsidP="00F239EC">
      <w:pPr>
        <w:ind w:left="142"/>
        <w:jc w:val="both"/>
        <w:rPr>
          <w:rFonts w:ascii="Trebuchet MS" w:hAnsi="Trebuchet MS"/>
          <w:sz w:val="18"/>
          <w:szCs w:val="18"/>
        </w:rPr>
      </w:pPr>
    </w:p>
    <w:p w14:paraId="0B8F097F" w14:textId="474540E6" w:rsidR="007A256F" w:rsidRPr="00142EE5" w:rsidRDefault="007A256F" w:rsidP="00F239EC">
      <w:pPr>
        <w:rPr>
          <w:rFonts w:ascii="Trebuchet MS" w:hAnsi="Trebuchet MS"/>
          <w:sz w:val="18"/>
          <w:szCs w:val="18"/>
        </w:rPr>
      </w:pPr>
      <w:bookmarkStart w:id="0" w:name="_GoBack"/>
      <w:bookmarkEnd w:id="0"/>
    </w:p>
    <w:sectPr w:rsidR="007A256F" w:rsidRPr="00142EE5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F0790" w14:textId="77777777" w:rsidR="00D97BD6" w:rsidRDefault="00D97BD6" w:rsidP="00C123AC">
      <w:pPr>
        <w:spacing w:after="0" w:line="240" w:lineRule="auto"/>
      </w:pPr>
      <w:r>
        <w:separator/>
      </w:r>
    </w:p>
  </w:endnote>
  <w:endnote w:type="continuationSeparator" w:id="0">
    <w:p w14:paraId="05769534" w14:textId="77777777" w:rsidR="00D97BD6" w:rsidRDefault="00D97BD6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B387" w14:textId="77777777" w:rsidR="00D97BD6" w:rsidRDefault="00D97BD6" w:rsidP="00C123AC">
      <w:pPr>
        <w:spacing w:after="0" w:line="240" w:lineRule="auto"/>
      </w:pPr>
      <w:r>
        <w:separator/>
      </w:r>
    </w:p>
  </w:footnote>
  <w:footnote w:type="continuationSeparator" w:id="0">
    <w:p w14:paraId="4EBDDD09" w14:textId="77777777" w:rsidR="00D97BD6" w:rsidRDefault="00D97BD6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B8A"/>
    <w:multiLevelType w:val="hybridMultilevel"/>
    <w:tmpl w:val="90EE9E4A"/>
    <w:lvl w:ilvl="0" w:tplc="F79268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C23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078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4E2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C81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28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ED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AFA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AAE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4A4"/>
    <w:multiLevelType w:val="hybridMultilevel"/>
    <w:tmpl w:val="A5449434"/>
    <w:lvl w:ilvl="0" w:tplc="3246F9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217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26F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266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871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86C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A89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462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ECB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41A4"/>
    <w:multiLevelType w:val="hybridMultilevel"/>
    <w:tmpl w:val="E7509B4E"/>
    <w:lvl w:ilvl="0" w:tplc="97260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E3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A45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E7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656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E2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6C8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CEF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43F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16F90"/>
    <w:multiLevelType w:val="hybridMultilevel"/>
    <w:tmpl w:val="871CCDCC"/>
    <w:lvl w:ilvl="0" w:tplc="AFBEB6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4A1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F9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632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08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7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613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027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A48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03A6"/>
    <w:multiLevelType w:val="hybridMultilevel"/>
    <w:tmpl w:val="6D4A189C"/>
    <w:lvl w:ilvl="0" w:tplc="69D0D7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C6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48E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AF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414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070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26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414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A97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7FC"/>
    <w:multiLevelType w:val="hybridMultilevel"/>
    <w:tmpl w:val="FC46C228"/>
    <w:lvl w:ilvl="0" w:tplc="F49EF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6AE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80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7F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E25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46E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6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856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CDB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F7CF6"/>
    <w:multiLevelType w:val="hybridMultilevel"/>
    <w:tmpl w:val="7C10F808"/>
    <w:lvl w:ilvl="0" w:tplc="FC32C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A6E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6EB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AA1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20F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4CC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44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288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8A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130D"/>
    <w:multiLevelType w:val="hybridMultilevel"/>
    <w:tmpl w:val="050AD4EC"/>
    <w:lvl w:ilvl="0" w:tplc="EA684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4D7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20E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0E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CD5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E1B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640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A8F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E79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469A3"/>
    <w:rsid w:val="000C7FEB"/>
    <w:rsid w:val="000D1811"/>
    <w:rsid w:val="00136F66"/>
    <w:rsid w:val="00142EE5"/>
    <w:rsid w:val="002625FA"/>
    <w:rsid w:val="002732BD"/>
    <w:rsid w:val="002A053C"/>
    <w:rsid w:val="002C29C4"/>
    <w:rsid w:val="002E727E"/>
    <w:rsid w:val="00345CB2"/>
    <w:rsid w:val="003C3EC4"/>
    <w:rsid w:val="003C4051"/>
    <w:rsid w:val="00405E3B"/>
    <w:rsid w:val="004766EF"/>
    <w:rsid w:val="004E557E"/>
    <w:rsid w:val="006629E6"/>
    <w:rsid w:val="006E41BF"/>
    <w:rsid w:val="007340E4"/>
    <w:rsid w:val="007A256F"/>
    <w:rsid w:val="007D127B"/>
    <w:rsid w:val="007D24B0"/>
    <w:rsid w:val="00827813"/>
    <w:rsid w:val="00850151"/>
    <w:rsid w:val="008A0334"/>
    <w:rsid w:val="008A41BF"/>
    <w:rsid w:val="008A6CE1"/>
    <w:rsid w:val="00917A21"/>
    <w:rsid w:val="00923962"/>
    <w:rsid w:val="009B4579"/>
    <w:rsid w:val="00A27999"/>
    <w:rsid w:val="00AC3B0C"/>
    <w:rsid w:val="00B0248A"/>
    <w:rsid w:val="00B42CBF"/>
    <w:rsid w:val="00B60D94"/>
    <w:rsid w:val="00BB1F7E"/>
    <w:rsid w:val="00BC37FC"/>
    <w:rsid w:val="00C049A7"/>
    <w:rsid w:val="00C123AC"/>
    <w:rsid w:val="00C30F57"/>
    <w:rsid w:val="00CA2AA9"/>
    <w:rsid w:val="00D16D1A"/>
    <w:rsid w:val="00D67A6C"/>
    <w:rsid w:val="00D97BD6"/>
    <w:rsid w:val="00DD1BF5"/>
    <w:rsid w:val="00E07A04"/>
    <w:rsid w:val="00EA3712"/>
    <w:rsid w:val="00ED708A"/>
    <w:rsid w:val="00EE77E5"/>
    <w:rsid w:val="00F239EC"/>
    <w:rsid w:val="00F46C37"/>
    <w:rsid w:val="00F85068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9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59"/>
    <w:rsid w:val="00F239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F208-2FCA-4D8A-9212-7CBBCCB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2021-07-09T11:33:00Z</cp:lastPrinted>
  <dcterms:created xsi:type="dcterms:W3CDTF">2022-06-22T07:07:00Z</dcterms:created>
  <dcterms:modified xsi:type="dcterms:W3CDTF">2022-06-22T07:07:00Z</dcterms:modified>
</cp:coreProperties>
</file>