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D977" w14:textId="2FC6149B" w:rsidR="00F616FC" w:rsidRPr="00F616FC" w:rsidRDefault="00F616FC" w:rsidP="00F616FC">
      <w:pPr>
        <w:spacing w:after="0" w:line="276" w:lineRule="auto"/>
        <w:rPr>
          <w:rFonts w:ascii="Trebuchet MS" w:eastAsia="Calibri" w:hAnsi="Trebuchet MS" w:cs="Arial"/>
          <w:i/>
          <w:sz w:val="18"/>
          <w:szCs w:val="18"/>
        </w:rPr>
      </w:pPr>
      <w:r w:rsidRPr="00F616FC">
        <w:rPr>
          <w:rFonts w:ascii="Trebuchet MS" w:eastAsia="Calibri" w:hAnsi="Trebuchet MS" w:cs="Times New Roman"/>
          <w:i/>
          <w:sz w:val="18"/>
          <w:szCs w:val="18"/>
        </w:rPr>
        <w:t xml:space="preserve">Załącznik nr 1 do Programu studiów – Opis efektów uczenia się dla kierunku Pedagogika przedszkolna </w:t>
      </w:r>
      <w:r w:rsidRPr="00F616FC">
        <w:rPr>
          <w:rFonts w:ascii="Trebuchet MS" w:eastAsia="Calibri" w:hAnsi="Trebuchet MS" w:cs="Times New Roman"/>
          <w:i/>
          <w:sz w:val="18"/>
          <w:szCs w:val="18"/>
        </w:rPr>
        <w:br/>
        <w:t>i wczesnoszkolna 202</w:t>
      </w:r>
      <w:r w:rsidR="008E16FF">
        <w:rPr>
          <w:rFonts w:ascii="Trebuchet MS" w:eastAsia="Calibri" w:hAnsi="Trebuchet MS" w:cs="Times New Roman"/>
          <w:i/>
          <w:sz w:val="18"/>
          <w:szCs w:val="18"/>
        </w:rPr>
        <w:t>2</w:t>
      </w:r>
      <w:r w:rsidRPr="00F616FC">
        <w:rPr>
          <w:rFonts w:ascii="Trebuchet MS" w:eastAsia="Calibri" w:hAnsi="Trebuchet MS" w:cs="Times New Roman"/>
          <w:i/>
          <w:sz w:val="18"/>
          <w:szCs w:val="18"/>
        </w:rPr>
        <w:t>/202</w:t>
      </w:r>
      <w:r w:rsidR="008E16FF">
        <w:rPr>
          <w:rFonts w:ascii="Trebuchet MS" w:eastAsia="Calibri" w:hAnsi="Trebuchet MS" w:cs="Times New Roman"/>
          <w:i/>
          <w:sz w:val="18"/>
          <w:szCs w:val="18"/>
        </w:rPr>
        <w:t>3</w:t>
      </w:r>
    </w:p>
    <w:p w14:paraId="54CE844B"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617D3"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CC6AF"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EFEKTY UCZENIA SIĘ NA STUDIACH JEDNOLITYCH MAGISTERSKICH</w:t>
      </w:r>
    </w:p>
    <w:p w14:paraId="121ED090"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DLA KIERUNKU PEDAGO</w:t>
      </w:r>
      <w:bookmarkStart w:id="0" w:name="_GoBack"/>
      <w:bookmarkEnd w:id="0"/>
      <w:r w:rsidRPr="00F616FC">
        <w:rPr>
          <w:rFonts w:ascii="Trebuchet MS" w:eastAsia="Calibri" w:hAnsi="Trebuchet MS" w:cs="Calibri"/>
          <w:b/>
          <w:bCs/>
          <w:color w:val="000000"/>
          <w:sz w:val="18"/>
          <w:szCs w:val="18"/>
        </w:rPr>
        <w:t xml:space="preserve">GIKA PRZEDSZKOLNA I WCZESNOSZKOLNA </w:t>
      </w:r>
    </w:p>
    <w:p w14:paraId="4333E580"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W WYŻSZEJ SZKOLE PRZEDSIĘBIORCZOŚCI I ADMINISTRACJI W LUBLINIE</w:t>
      </w:r>
    </w:p>
    <w:p w14:paraId="38F83A64"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color w:val="000000"/>
          <w:sz w:val="18"/>
          <w:szCs w:val="18"/>
        </w:rPr>
      </w:pPr>
    </w:p>
    <w:p w14:paraId="25E4CE78"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55D197A7" w14:textId="77777777" w:rsidR="00F616FC" w:rsidRPr="00F616FC" w:rsidRDefault="00F616FC" w:rsidP="00F616FC">
      <w:pPr>
        <w:autoSpaceDE w:val="0"/>
        <w:autoSpaceDN w:val="0"/>
        <w:adjustRightInd w:val="0"/>
        <w:spacing w:after="0" w:line="360" w:lineRule="auto"/>
        <w:contextualSpacing/>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t>Sylwetka absolwenta:</w:t>
      </w:r>
    </w:p>
    <w:p w14:paraId="64B3B523"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 </w:t>
      </w:r>
    </w:p>
    <w:p w14:paraId="5D38E6E4" w14:textId="77777777" w:rsidR="00F616FC" w:rsidRPr="00F616FC" w:rsidRDefault="00F616FC" w:rsidP="00F616FC">
      <w:pPr>
        <w:autoSpaceDE w:val="0"/>
        <w:autoSpaceDN w:val="0"/>
        <w:adjustRightInd w:val="0"/>
        <w:spacing w:after="0" w:line="360" w:lineRule="auto"/>
        <w:ind w:firstLine="708"/>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Osoba kończąca 5-letni cyk1 kształcenia przygotowujący do wykonywania zawodu nauczyciela przedszkola i edukacji wczesnoszkolnej to: </w:t>
      </w:r>
    </w:p>
    <w:p w14:paraId="6AFE973C"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p>
    <w:p w14:paraId="43FCD3E7"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1) w obszarze wiedzy i umiejętności o charakterze profesjonalnym: </w:t>
      </w:r>
    </w:p>
    <w:p w14:paraId="555A2F8A"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Arial"/>
          <w:b/>
          <w:bCs/>
          <w:color w:val="464751"/>
          <w:sz w:val="18"/>
          <w:szCs w:val="18"/>
          <w:shd w:val="clear" w:color="auto" w:fill="FFFFFF"/>
          <w:lang w:eastAsia="pl-PL"/>
        </w:rPr>
      </w:pPr>
      <w:r w:rsidRPr="00F616FC">
        <w:rPr>
          <w:rFonts w:ascii="Trebuchet MS" w:eastAsia="Century Gothic" w:hAnsi="Trebuchet MS" w:cs="Times New Roman"/>
          <w:b/>
          <w:sz w:val="18"/>
          <w:szCs w:val="18"/>
          <w:lang w:eastAsia="pl-PL"/>
        </w:rPr>
        <w:t>a) refleksyjny praktyk  i wnikliwy specjalista</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Pr="00F616FC">
        <w:rPr>
          <w:rFonts w:ascii="Trebuchet MS" w:eastAsia="Century Gothic" w:hAnsi="Trebuchet MS" w:cs="Times New Roman"/>
          <w:color w:val="000000"/>
          <w:sz w:val="18"/>
          <w:szCs w:val="18"/>
          <w:lang w:eastAsia="pl-PL"/>
        </w:rPr>
        <w:br/>
        <w:t xml:space="preserve">i autokreacji człowieka w ciągu całego życia. </w:t>
      </w:r>
      <w:r w:rsidRPr="00F616FC">
        <w:rPr>
          <w:rFonts w:ascii="Trebuchet MS" w:eastAsia="Century Gothic" w:hAnsi="Trebuchet MS" w:cs="Times New Roman"/>
          <w:sz w:val="18"/>
          <w:szCs w:val="18"/>
          <w:lang w:eastAsia="pl-PL"/>
        </w:rPr>
        <w:t xml:space="preserve">To także badacz praktyki edukacyjnej – refleksja nad doświadczeniem pozwala mu na ciągłe identyfikowanie i rozwijanie (w sposób formalny i </w:t>
      </w:r>
      <w:proofErr w:type="spellStart"/>
      <w:r w:rsidRPr="00F616FC">
        <w:rPr>
          <w:rFonts w:ascii="Trebuchet MS" w:eastAsia="Century Gothic" w:hAnsi="Trebuchet MS" w:cs="Times New Roman"/>
          <w:sz w:val="18"/>
          <w:szCs w:val="18"/>
          <w:lang w:eastAsia="pl-PL"/>
        </w:rPr>
        <w:t>pozaformalny</w:t>
      </w:r>
      <w:proofErr w:type="spellEnd"/>
      <w:r w:rsidRPr="00F616FC">
        <w:rPr>
          <w:rFonts w:ascii="Trebuchet MS" w:eastAsia="Century Gothic" w:hAnsi="Trebuchet MS" w:cs="Times New Roman"/>
          <w:sz w:val="18"/>
          <w:szCs w:val="18"/>
          <w:lang w:eastAsia="pl-PL"/>
        </w:rPr>
        <w:t xml:space="preserve">) własnych zasobów wykorzystywanych w dynamicznym procesie kształtowania relacji z dzieckiem/uczniem, rodzicami i lokalnym środowiskiem. </w:t>
      </w:r>
      <w:r w:rsidRPr="00F616FC">
        <w:rPr>
          <w:rFonts w:ascii="Trebuchet MS" w:eastAsia="Century Gothic" w:hAnsi="Trebuchet MS" w:cs="Times New Roman"/>
          <w:color w:val="000000"/>
          <w:sz w:val="18"/>
          <w:szCs w:val="18"/>
          <w:lang w:eastAsia="pl-PL"/>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Pr="00F616FC">
        <w:rPr>
          <w:rFonts w:ascii="Trebuchet MS" w:eastAsia="Century Gothic" w:hAnsi="Trebuchet MS" w:cs="Times New Roman"/>
          <w:color w:val="000000"/>
          <w:sz w:val="18"/>
          <w:szCs w:val="18"/>
          <w:lang w:eastAsia="pl-PL"/>
        </w:rPr>
        <w:br/>
        <w:t>i wychowawczych.</w:t>
      </w:r>
    </w:p>
    <w:p w14:paraId="7FDEAD2D" w14:textId="4D1B1C0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b)</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ekspert od wspierania rozwoju dziecka i autorytet od optymalizacji i kompensacji potrzeb -</w:t>
      </w:r>
      <w:r w:rsidRPr="00F616FC">
        <w:rPr>
          <w:rFonts w:ascii="Trebuchet MS" w:eastAsia="Century Gothic" w:hAnsi="Trebuchet MS" w:cs="Times New Roman"/>
          <w:sz w:val="18"/>
          <w:szCs w:val="18"/>
          <w:lang w:eastAsia="pl-PL"/>
        </w:rPr>
        <w:t xml:space="preserve"> wyposażony w bogatą wiedzę psychopedagogiczną oraz dotyczącą praw dziecka pozwalającą mu na integralne ujęcie funkcjonowania swoich podopiecznych z uwzględnieniem ich zasobów, jak i deficytów, umiejętnie planujący 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w:t>
      </w:r>
      <w:r w:rsidRPr="00F616FC">
        <w:rPr>
          <w:rFonts w:ascii="Trebuchet MS" w:eastAsia="Century Gothic" w:hAnsi="Trebuchet MS" w:cs="Times New Roman"/>
          <w:sz w:val="18"/>
          <w:szCs w:val="18"/>
          <w:lang w:eastAsia="pl-PL"/>
        </w:rPr>
        <w:lastRenderedPageBreak/>
        <w:t xml:space="preserve">spostrzeganie wzrokowe, czy rozwój zachowań społecznych i emocji. </w:t>
      </w:r>
      <w:r w:rsidRPr="00F616FC">
        <w:rPr>
          <w:rFonts w:ascii="Trebuchet MS" w:eastAsia="Century Gothic" w:hAnsi="Trebuchet MS" w:cs="Times New Roman"/>
          <w:color w:val="000000"/>
          <w:sz w:val="18"/>
          <w:szCs w:val="18"/>
          <w:lang w:eastAsia="pl-PL"/>
        </w:rPr>
        <w:t>Potrafi zapobiegać zagrożeniom rozwoju poprzez odpow</w:t>
      </w:r>
      <w:r w:rsidR="008C4BBB">
        <w:rPr>
          <w:rFonts w:ascii="Trebuchet MS" w:eastAsia="Century Gothic" w:hAnsi="Trebuchet MS" w:cs="Times New Roman"/>
          <w:color w:val="000000"/>
          <w:sz w:val="18"/>
          <w:szCs w:val="18"/>
          <w:lang w:eastAsia="pl-PL"/>
        </w:rPr>
        <w:t xml:space="preserve">iednią terapeutyczną aranżację </w:t>
      </w:r>
      <w:r w:rsidRPr="00F616FC">
        <w:rPr>
          <w:rFonts w:ascii="Trebuchet MS" w:eastAsia="Century Gothic" w:hAnsi="Trebuchet MS" w:cs="Times New Roman"/>
          <w:color w:val="000000"/>
          <w:sz w:val="18"/>
          <w:szCs w:val="18"/>
          <w:lang w:eastAsia="pl-PL"/>
        </w:rPr>
        <w:t>i indywidualizację procesu edukacyjnego.</w:t>
      </w:r>
    </w:p>
    <w:p w14:paraId="1CA694B5" w14:textId="2F55D9CD"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c) erudyta, praktyk i opiniotwórca -  </w:t>
      </w:r>
      <w:r w:rsidRPr="00F616FC">
        <w:rPr>
          <w:rFonts w:ascii="Trebuchet MS" w:eastAsia="Century Gothic" w:hAnsi="Trebuchet MS" w:cs="Times New Roman"/>
          <w:sz w:val="18"/>
          <w:szCs w:val="18"/>
          <w:lang w:eastAsia="pl-PL"/>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F616FC">
        <w:rPr>
          <w:rFonts w:ascii="Trebuchet MS" w:eastAsia="Century Gothic" w:hAnsi="Trebuchet MS" w:cs="Times New Roman"/>
          <w:color w:val="000000"/>
          <w:sz w:val="18"/>
          <w:szCs w:val="18"/>
          <w:lang w:eastAsia="pl-PL"/>
        </w:rPr>
        <w:t>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w:t>
      </w:r>
      <w:r w:rsidR="008C4BBB">
        <w:rPr>
          <w:rFonts w:ascii="Trebuchet MS" w:eastAsia="Century Gothic" w:hAnsi="Trebuchet MS" w:cs="Times New Roman"/>
          <w:color w:val="000000"/>
          <w:sz w:val="18"/>
          <w:szCs w:val="18"/>
          <w:lang w:eastAsia="pl-PL"/>
        </w:rPr>
        <w:t xml:space="preserve">twa (efektywność, praktyczność </w:t>
      </w:r>
      <w:r w:rsidRPr="00F616FC">
        <w:rPr>
          <w:rFonts w:ascii="Trebuchet MS" w:eastAsia="Century Gothic" w:hAnsi="Trebuchet MS" w:cs="Times New Roman"/>
          <w:color w:val="000000"/>
          <w:sz w:val="18"/>
          <w:szCs w:val="18"/>
          <w:lang w:eastAsia="pl-PL"/>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w:t>
      </w:r>
      <w:r w:rsidR="008C4BBB">
        <w:rPr>
          <w:rFonts w:ascii="Trebuchet MS" w:eastAsia="Century Gothic" w:hAnsi="Trebuchet MS" w:cs="Times New Roman"/>
          <w:color w:val="000000"/>
          <w:sz w:val="18"/>
          <w:szCs w:val="18"/>
          <w:lang w:eastAsia="pl-PL"/>
        </w:rPr>
        <w:t xml:space="preserve">czy rodzinnym i je rozwiązywać </w:t>
      </w:r>
      <w:r w:rsidRPr="00F616FC">
        <w:rPr>
          <w:rFonts w:ascii="Trebuchet MS" w:eastAsia="Century Gothic" w:hAnsi="Trebuchet MS" w:cs="Times New Roman"/>
          <w:color w:val="000000"/>
          <w:sz w:val="18"/>
          <w:szCs w:val="18"/>
          <w:lang w:eastAsia="pl-PL"/>
        </w:rPr>
        <w:t xml:space="preserve">z wykorzystaniem zdobytej wiedzy oraz z zachowaniem zasad odpowiedzialności zawodowej i wrażliwości społecznej. </w:t>
      </w:r>
    </w:p>
    <w:p w14:paraId="3DA392E2"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p>
    <w:p w14:paraId="4746CB9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2) w obszarze kształtowania relacji wobec siebie i innych: </w:t>
      </w:r>
    </w:p>
    <w:p w14:paraId="01FDDB8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d) spolegliwy opiekun, mentor - </w:t>
      </w:r>
      <w:r w:rsidRPr="00F616FC">
        <w:rPr>
          <w:rFonts w:ascii="Trebuchet MS" w:eastAsia="Century Gothic" w:hAnsi="Trebuchet MS" w:cs="Times New Roman"/>
          <w:sz w:val="18"/>
          <w:szCs w:val="18"/>
          <w:lang w:eastAsia="pl-PL"/>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Pr="00F616FC">
        <w:rPr>
          <w:rFonts w:ascii="Trebuchet MS" w:eastAsia="Century Gothic" w:hAnsi="Trebuchet MS" w:cs="Times New Roman"/>
          <w:sz w:val="18"/>
          <w:szCs w:val="18"/>
          <w:lang w:eastAsia="pl-PL"/>
        </w:rPr>
        <w:br/>
        <w:t>i samodzielnemu rozwiązywaniu problemów (poznawczych, emocjonalnych, społecznych, etycznych) przez dziecko/ucznia. To osoba</w:t>
      </w:r>
      <w:r w:rsidRPr="00F616FC">
        <w:rPr>
          <w:rFonts w:ascii="Trebuchet MS" w:eastAsia="Century Gothic" w:hAnsi="Trebuchet MS" w:cs="Times New Roman"/>
          <w:sz w:val="18"/>
          <w:szCs w:val="18"/>
          <w:shd w:val="clear" w:color="auto" w:fill="FFFFFF"/>
          <w:lang w:eastAsia="pl-PL"/>
        </w:rPr>
        <w:t xml:space="preserve">, na której można polegać, troskliwa, opiekuńcza i godna zaufania.  Posiada umiejętność interakcyjną, która wymaga życzliwego podejścia do swoich uczniów, serdeczności </w:t>
      </w:r>
      <w:r w:rsidRPr="00F616FC">
        <w:rPr>
          <w:rFonts w:ascii="Trebuchet MS" w:eastAsia="Century Gothic" w:hAnsi="Trebuchet MS" w:cs="Times New Roman"/>
          <w:sz w:val="18"/>
          <w:szCs w:val="18"/>
          <w:shd w:val="clear" w:color="auto" w:fill="FFFFFF"/>
          <w:lang w:eastAsia="pl-PL"/>
        </w:rPr>
        <w:br/>
        <w:t>w codziennych kontaktach oraz stałego wsparcia.</w:t>
      </w:r>
      <w:r w:rsidRPr="00F616FC">
        <w:rPr>
          <w:rFonts w:ascii="Trebuchet MS" w:eastAsia="Century Gothic" w:hAnsi="Trebuchet MS" w:cs="Times New Roman"/>
          <w:color w:val="222222"/>
          <w:sz w:val="18"/>
          <w:szCs w:val="18"/>
          <w:shd w:val="clear" w:color="auto" w:fill="FFFFFF"/>
          <w:lang w:eastAsia="pl-PL"/>
        </w:rPr>
        <w:t xml:space="preserve"> Spolegliwy opiekun jest życzliwie nastawiony wobec podopiecznych, </w:t>
      </w:r>
      <w:r w:rsidRPr="00F616FC">
        <w:rPr>
          <w:rFonts w:ascii="Trebuchet MS" w:eastAsia="Century Gothic" w:hAnsi="Trebuchet MS" w:cs="Times New Roman"/>
          <w:iCs/>
          <w:color w:val="222222"/>
          <w:sz w:val="18"/>
          <w:szCs w:val="18"/>
          <w:shd w:val="clear" w:color="auto" w:fill="FFFFFF"/>
          <w:lang w:eastAsia="pl-PL"/>
        </w:rPr>
        <w:t xml:space="preserve">wrażliwy na ich potrzeby i skłonny do pomagania. Jest </w:t>
      </w:r>
      <w:r w:rsidRPr="00F616FC">
        <w:rPr>
          <w:rFonts w:ascii="Trebuchet MS" w:eastAsia="Century Gothic" w:hAnsi="Trebuchet MS" w:cs="Times New Roman"/>
          <w:color w:val="000000"/>
          <w:sz w:val="18"/>
          <w:szCs w:val="18"/>
          <w:lang w:eastAsia="pl-PL"/>
        </w:rPr>
        <w:t>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02DC1BFF"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e) członek zespołu/ów i współuczestnik procesu edukacyjnego</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F616FC">
        <w:rPr>
          <w:rFonts w:ascii="Trebuchet MS" w:eastAsia="Century Gothic" w:hAnsi="Trebuchet MS" w:cs="Times New Roman"/>
          <w:sz w:val="18"/>
          <w:szCs w:val="18"/>
          <w:lang w:eastAsia="pl-PL"/>
        </w:rPr>
        <w:t>osoba kooperatywnie ucząca się od innych i nauczająca innych (umiejętność uczenia na podstawie doświadczenia innych, ale również dzielenia się własną wiedzą i negocjowania wspólnego rozumienia celów i zadań edukacyjnych).</w:t>
      </w:r>
      <w:r w:rsidRPr="00F616FC">
        <w:rPr>
          <w:rFonts w:ascii="Trebuchet MS" w:eastAsia="Century Gothic" w:hAnsi="Trebuchet MS" w:cs="Times New Roman"/>
          <w:color w:val="000000"/>
          <w:sz w:val="18"/>
          <w:szCs w:val="18"/>
          <w:lang w:eastAsia="pl-PL"/>
        </w:rPr>
        <w:t xml:space="preserve">.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w:t>
      </w:r>
      <w:r w:rsidRPr="00F616FC">
        <w:rPr>
          <w:rFonts w:ascii="Trebuchet MS" w:eastAsia="Century Gothic" w:hAnsi="Trebuchet MS" w:cs="Times New Roman"/>
          <w:color w:val="000000"/>
          <w:sz w:val="18"/>
          <w:szCs w:val="18"/>
          <w:lang w:eastAsia="pl-PL"/>
        </w:rPr>
        <w:lastRenderedPageBreak/>
        <w:t>uwagi z uczniami, dopasowania otwarcia interakcji różnych poziomów wiedzy językowej i wiedzy o świecie wychowanków.</w:t>
      </w:r>
    </w:p>
    <w:p w14:paraId="512AB77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f) człowiek pozytywnie nastawiony do nowych doświadczeń</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naukowy optymista</w:t>
      </w:r>
      <w:r w:rsidRPr="00F616FC">
        <w:rPr>
          <w:rFonts w:ascii="Trebuchet MS" w:eastAsia="Century Gothic" w:hAnsi="Trebuchet MS" w:cs="Times New Roman"/>
          <w:sz w:val="18"/>
          <w:szCs w:val="18"/>
          <w:lang w:eastAsia="pl-PL"/>
        </w:rPr>
        <w:t xml:space="preserve"> -  poszukujący innowacyjnych rozwiązań pedagogicznych (wychowawczo-dydaktycznych) oraz</w:t>
      </w:r>
      <w:r w:rsidRPr="00F616FC">
        <w:rPr>
          <w:rFonts w:ascii="Trebuchet MS" w:eastAsia="Century Gothic" w:hAnsi="Trebuchet MS" w:cs="Times New Roman"/>
          <w:color w:val="000000"/>
          <w:sz w:val="18"/>
          <w:szCs w:val="18"/>
          <w:lang w:eastAsia="pl-PL"/>
        </w:rPr>
        <w:t xml:space="preserve"> sposobów rozwiązywania problemów w połączeniu z własnymi, oryginalnymi sposobami wdrażania uczniów do samodzielnego dostrzegania i formułowania analiz</w:t>
      </w:r>
      <w:r w:rsidRPr="00F616FC">
        <w:rPr>
          <w:rFonts w:ascii="Trebuchet MS" w:eastAsia="Century Gothic" w:hAnsi="Trebuchet MS" w:cs="Times New Roman"/>
          <w:sz w:val="18"/>
          <w:szCs w:val="18"/>
          <w:lang w:eastAsia="pl-PL"/>
        </w:rPr>
        <w:t xml:space="preserve">, skutecznie adaptujący się do zmieniających się warunków, gotowy do inicjowania i wdrażania zmian; </w:t>
      </w:r>
    </w:p>
    <w:p w14:paraId="6ECD390C"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g) osoba mająca świadomość swoich zainteresowań</w:t>
      </w:r>
      <w:r w:rsidRPr="00F616FC">
        <w:rPr>
          <w:rFonts w:ascii="Trebuchet MS" w:eastAsia="Century Gothic" w:hAnsi="Trebuchet MS" w:cs="Times New Roman"/>
          <w:sz w:val="18"/>
          <w:szCs w:val="18"/>
          <w:lang w:eastAsia="pl-PL"/>
        </w:rPr>
        <w:t xml:space="preserve"> (nie tylko pedagogicznych), jako stymulator rozwoju zainteresowań uczniów, potrafiący wykorzystać je w procesie samorealizacji z jednoczesnym pożytkiem dla swoich podopiecznych (zjawisko tzw. modelowania pasji). </w:t>
      </w:r>
      <w:r w:rsidRPr="00F616FC">
        <w:rPr>
          <w:rFonts w:ascii="Trebuchet MS" w:eastAsia="Century Gothic" w:hAnsi="Trebuchet MS" w:cs="Times New Roman"/>
          <w:color w:val="000000"/>
          <w:sz w:val="18"/>
          <w:szCs w:val="18"/>
          <w:lang w:eastAsia="pl-PL"/>
        </w:rPr>
        <w:t xml:space="preserve">Dokonuje pogłębionej samooceny poziomu swojej wiedzy, umiejętności i kompetencji, twórczo wyznacza kierunki własnego, całożyciowego, wielowymiarowego rozwoju w obszarze zawodowym i osobistym. </w:t>
      </w:r>
      <w:r w:rsidRPr="00F616FC">
        <w:rPr>
          <w:rFonts w:ascii="Trebuchet MS" w:eastAsia="Century Gothic" w:hAnsi="Trebuchet MS" w:cs="Times New Roman"/>
          <w:sz w:val="18"/>
          <w:szCs w:val="18"/>
          <w:lang w:eastAsia="pl-PL"/>
        </w:rPr>
        <w:t xml:space="preserve">Posiada </w:t>
      </w:r>
      <w:r w:rsidRPr="00F616FC">
        <w:rPr>
          <w:rFonts w:ascii="Trebuchet MS" w:eastAsia="Century Gothic" w:hAnsi="Trebuchet MS" w:cs="Times New Roman"/>
          <w:color w:val="000000"/>
          <w:sz w:val="18"/>
          <w:szCs w:val="18"/>
          <w:lang w:eastAsia="pl-PL"/>
        </w:rPr>
        <w:t>umiejętności wykraczające poza pracę zawodową oraz zainteresowania naukowe, społeczne i kulturowe; ukierunkowana na własny rozwój, ustawiczne kształcenie, doskonalenie zawodowe, zdobywanie nowych kompetencji.</w:t>
      </w:r>
    </w:p>
    <w:p w14:paraId="52127E5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h) człowiek uczciwy i wiarygodny</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F616FC">
        <w:rPr>
          <w:rFonts w:ascii="Trebuchet MS" w:eastAsia="Century Gothic" w:hAnsi="Trebuchet MS" w:cs="Times New Roman"/>
          <w:sz w:val="18"/>
          <w:szCs w:val="18"/>
          <w:lang w:eastAsia="pl-PL"/>
        </w:rPr>
        <w:t>starający się działać na podstawie uniwersalnych zasad społecznych</w:t>
      </w:r>
      <w:r w:rsidRPr="00F616FC">
        <w:rPr>
          <w:rFonts w:ascii="Trebuchet MS" w:eastAsia="Century Gothic" w:hAnsi="Trebuchet MS" w:cs="Times New Roman"/>
          <w:color w:val="000000"/>
          <w:sz w:val="18"/>
          <w:szCs w:val="18"/>
          <w:lang w:eastAsia="pl-PL"/>
        </w:rPr>
        <w:t>,</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zachowując element lojalności do podopiecznych oraz współpracowników  postępując  zgodnie z deklaracjami, okazując przy tym szczerość oraz otwarte wyrażanie swoich opinii i przekonań.</w:t>
      </w:r>
    </w:p>
    <w:p w14:paraId="2A85A88C"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49FCDA3"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1A0CAB1"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708CD864"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6566A57"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1C3A68BE"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07D1126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sz w:val="18"/>
          <w:szCs w:val="18"/>
        </w:rPr>
      </w:pPr>
    </w:p>
    <w:p w14:paraId="7ABB909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08A60FC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5B7030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4CDEAEB6"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7F35BA7C"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38FB176E" w14:textId="15E14C38"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r w:rsidRPr="00F616FC">
        <w:rPr>
          <w:rFonts w:ascii="Trebuchet MS" w:eastAsia="Calibri" w:hAnsi="Trebuchet MS" w:cs="Calibri"/>
          <w:b/>
          <w:color w:val="000000"/>
          <w:sz w:val="18"/>
          <w:szCs w:val="18"/>
        </w:rPr>
        <w:t>Efekty uczenia się</w:t>
      </w:r>
    </w:p>
    <w:p w14:paraId="13BE972D" w14:textId="77777777" w:rsidR="00F616FC" w:rsidRPr="00F616FC" w:rsidRDefault="00F616FC" w:rsidP="00F616FC">
      <w:pPr>
        <w:spacing w:after="0" w:line="276" w:lineRule="auto"/>
        <w:rPr>
          <w:rFonts w:ascii="Trebuchet MS" w:eastAsia="Calibri" w:hAnsi="Trebuchet MS" w:cs="Calibri"/>
          <w:i/>
          <w:color w:val="000000"/>
          <w:sz w:val="18"/>
          <w:szCs w:val="18"/>
          <w:u w:val="single"/>
        </w:rPr>
      </w:pPr>
    </w:p>
    <w:p w14:paraId="11BA6661" w14:textId="269CC456" w:rsidR="00F616FC" w:rsidRPr="00F616FC" w:rsidRDefault="00F616FC" w:rsidP="00F616FC">
      <w:pPr>
        <w:spacing w:after="0" w:line="276" w:lineRule="auto"/>
        <w:rPr>
          <w:rFonts w:ascii="Trebuchet MS" w:eastAsia="Calibri" w:hAnsi="Trebuchet MS" w:cs="Calibri"/>
          <w:bCs/>
          <w:sz w:val="18"/>
          <w:szCs w:val="18"/>
        </w:rPr>
      </w:pPr>
      <w:r>
        <w:rPr>
          <w:rFonts w:ascii="Trebuchet MS" w:eastAsia="Calibri" w:hAnsi="Trebuchet MS" w:cs="Calibri"/>
          <w:b/>
          <w:bCs/>
          <w:sz w:val="18"/>
          <w:szCs w:val="18"/>
        </w:rPr>
        <w:t>Dziedzina nauk społecznych</w:t>
      </w:r>
    </w:p>
    <w:p w14:paraId="36F6403A"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Kierunek studiów:</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PEDAGOGIKA PRZEDSZKOLNA I WCZESNOSZKOLNA</w:t>
      </w:r>
    </w:p>
    <w:p w14:paraId="200AB243"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Poziom studiów:</w:t>
      </w:r>
      <w:r w:rsidRPr="00F616FC">
        <w:rPr>
          <w:rFonts w:ascii="Trebuchet MS" w:eastAsia="Calibri" w:hAnsi="Trebuchet MS" w:cs="Calibri"/>
          <w:bCs/>
          <w:sz w:val="18"/>
          <w:szCs w:val="18"/>
        </w:rPr>
        <w:t xml:space="preserve"> studia jednolite magisterskie</w:t>
      </w:r>
    </w:p>
    <w:p w14:paraId="556568D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Profil kształcenia: </w:t>
      </w:r>
      <w:r w:rsidRPr="00F616FC">
        <w:rPr>
          <w:rFonts w:ascii="Trebuchet MS" w:eastAsia="Calibri" w:hAnsi="Trebuchet MS" w:cs="Calibri"/>
          <w:bCs/>
          <w:sz w:val="18"/>
          <w:szCs w:val="18"/>
        </w:rPr>
        <w:t>praktyczny</w:t>
      </w:r>
    </w:p>
    <w:p w14:paraId="2E74CCCA" w14:textId="77777777" w:rsidR="00F616FC" w:rsidRPr="00F616FC" w:rsidRDefault="00F616FC" w:rsidP="00F616FC">
      <w:pPr>
        <w:spacing w:after="0" w:line="276" w:lineRule="auto"/>
        <w:rPr>
          <w:rFonts w:ascii="Trebuchet MS" w:eastAsia="Calibri" w:hAnsi="Trebuchet MS" w:cs="Calibri"/>
          <w:b/>
          <w:bCs/>
          <w:sz w:val="18"/>
          <w:szCs w:val="18"/>
        </w:rPr>
      </w:pPr>
      <w:r w:rsidRPr="00F616FC">
        <w:rPr>
          <w:rFonts w:ascii="Trebuchet MS" w:eastAsia="Calibri" w:hAnsi="Trebuchet MS" w:cs="Calibri"/>
          <w:b/>
          <w:bCs/>
          <w:sz w:val="18"/>
          <w:szCs w:val="18"/>
        </w:rPr>
        <w:t>Objaśnienie oznaczeń:</w:t>
      </w:r>
    </w:p>
    <w:p w14:paraId="51E12771"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PPW </w:t>
      </w:r>
      <w:r w:rsidRPr="00F616FC">
        <w:rPr>
          <w:rFonts w:ascii="Trebuchet MS" w:eastAsia="Calibri" w:hAnsi="Trebuchet MS" w:cs="Calibri"/>
          <w:bCs/>
          <w:sz w:val="18"/>
          <w:szCs w:val="18"/>
        </w:rPr>
        <w:t>– nazwa skrócona kierunku</w:t>
      </w:r>
    </w:p>
    <w:p w14:paraId="45B2ED85"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W</w:t>
      </w:r>
      <w:r w:rsidRPr="00F616FC">
        <w:rPr>
          <w:rFonts w:ascii="Trebuchet MS" w:eastAsia="Calibri" w:hAnsi="Trebuchet MS" w:cs="Calibri"/>
          <w:bCs/>
          <w:sz w:val="18"/>
          <w:szCs w:val="18"/>
        </w:rPr>
        <w:t xml:space="preserve"> – kategoria wiedzy</w:t>
      </w:r>
    </w:p>
    <w:p w14:paraId="7C4EEE7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U </w:t>
      </w:r>
      <w:r w:rsidRPr="00F616FC">
        <w:rPr>
          <w:rFonts w:ascii="Trebuchet MS" w:eastAsia="Calibri" w:hAnsi="Trebuchet MS" w:cs="Calibri"/>
          <w:bCs/>
          <w:sz w:val="18"/>
          <w:szCs w:val="18"/>
        </w:rPr>
        <w:t>– kategoria umiejętności</w:t>
      </w:r>
    </w:p>
    <w:p w14:paraId="7B20362E"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K </w:t>
      </w:r>
      <w:r w:rsidRPr="00F616FC">
        <w:rPr>
          <w:rFonts w:ascii="Trebuchet MS" w:eastAsia="Calibri" w:hAnsi="Trebuchet MS" w:cs="Calibri"/>
          <w:bCs/>
          <w:sz w:val="18"/>
          <w:szCs w:val="18"/>
        </w:rPr>
        <w:t>– kategoria kompetencji społecznych</w:t>
      </w:r>
    </w:p>
    <w:p w14:paraId="1DCB7DD2"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01</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02, 03 i kolejne</w:t>
      </w:r>
      <w:r w:rsidRPr="00F616FC">
        <w:rPr>
          <w:rFonts w:ascii="Trebuchet MS" w:eastAsia="Calibri" w:hAnsi="Trebuchet MS" w:cs="Calibri"/>
          <w:bCs/>
          <w:sz w:val="18"/>
          <w:szCs w:val="18"/>
        </w:rPr>
        <w:t xml:space="preserve"> – numer efektu uczenia się</w:t>
      </w:r>
    </w:p>
    <w:p w14:paraId="22A6A58D"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E29D7E7" w14:textId="77777777" w:rsidR="00F616FC" w:rsidRPr="00F616FC" w:rsidRDefault="00F616FC" w:rsidP="00F616FC">
      <w:pPr>
        <w:spacing w:after="0" w:line="276" w:lineRule="auto"/>
        <w:rPr>
          <w:rFonts w:ascii="Trebuchet MS" w:eastAsia="Calibri" w:hAnsi="Trebuchet MS" w:cs="Times New Roman"/>
          <w:b/>
          <w:sz w:val="18"/>
          <w:szCs w:val="18"/>
        </w:rPr>
      </w:pPr>
    </w:p>
    <w:p w14:paraId="564CB64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lastRenderedPageBreak/>
        <w:t>Tabela 1. Zamierzone szczegółowe efekty uczenia się</w:t>
      </w:r>
    </w:p>
    <w:tbl>
      <w:tblPr>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F616FC" w:rsidRPr="00F616FC" w14:paraId="13DB03C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F970E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Kierunkowe 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76DF13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OPIS KIERUNKOWYCH EFEKTÓW UCZENIA SIĘ</w:t>
            </w:r>
          </w:p>
          <w:p w14:paraId="6FCC936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3F4231" w14:textId="77777777" w:rsidR="00F616FC" w:rsidRPr="00F616FC" w:rsidRDefault="00F616FC" w:rsidP="00F616FC">
            <w:pPr>
              <w:spacing w:after="0" w:line="276" w:lineRule="auto"/>
              <w:jc w:val="center"/>
              <w:rPr>
                <w:rFonts w:ascii="Trebuchet MS" w:eastAsia="Calibri" w:hAnsi="Trebuchet MS" w:cs="Times New Roman"/>
                <w:b/>
                <w:sz w:val="18"/>
              </w:rPr>
            </w:pPr>
            <w:r w:rsidRPr="00F616FC">
              <w:rPr>
                <w:rFonts w:ascii="Trebuchet MS" w:eastAsia="Calibri" w:hAnsi="Trebuchet MS" w:cs="Times New Roman"/>
                <w:b/>
                <w:sz w:val="18"/>
              </w:rPr>
              <w:t>Odniesienie do efektów uczenia się dla kwalifikacji na poziomie 7 Polskiej Ramy Kwalifikacji</w:t>
            </w:r>
          </w:p>
        </w:tc>
      </w:tr>
      <w:tr w:rsidR="00F616FC" w:rsidRPr="00F616FC" w14:paraId="5529D6CE" w14:textId="77777777" w:rsidTr="00F616FC">
        <w:trPr>
          <w:trHeight w:val="793"/>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42CC90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bCs/>
                <w:color w:val="000000"/>
                <w:sz w:val="18"/>
                <w:szCs w:val="18"/>
              </w:rPr>
              <w:t>posiada WIEDZĘ dotyczącą:</w:t>
            </w:r>
          </w:p>
        </w:tc>
      </w:tr>
      <w:tr w:rsidR="00F616FC" w:rsidRPr="00F616FC" w14:paraId="44C4391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12289E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5125B48" w14:textId="77777777" w:rsidR="00F616FC" w:rsidRPr="00F616FC" w:rsidRDefault="00F616FC" w:rsidP="00F616FC">
            <w:pPr>
              <w:spacing w:after="0" w:line="276" w:lineRule="auto"/>
              <w:jc w:val="center"/>
              <w:rPr>
                <w:rFonts w:ascii="Trebuchet MS" w:eastAsia="Calibri" w:hAnsi="Trebuchet MS" w:cs="Arial"/>
                <w:color w:val="000000"/>
                <w:sz w:val="18"/>
                <w:szCs w:val="18"/>
                <w:lang w:eastAsia="pl-PL"/>
              </w:rPr>
            </w:pPr>
            <w:r w:rsidRPr="00F616FC">
              <w:rPr>
                <w:rFonts w:ascii="Trebuchet MS" w:eastAsia="Calibri" w:hAnsi="Trebuchet MS" w:cs="Arial"/>
                <w:color w:val="000000"/>
                <w:sz w:val="18"/>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0C44C19C"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9FE5D6"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6CF02C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3EAA0A1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1C5316D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92E3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341114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124045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filozofii człowieka, filozofii wychowania 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46B089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75A813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73D8EA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5F95601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klasycznych i współczesnych teorii rozwoju człowieka, wychowania, uczenia się 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00938B7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38464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61CEAA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3E63311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aktualnych badań z zakresu uczenia się, nauczania, opieki i wychowania, w tym badań nad dzieciństwem (</w:t>
            </w:r>
            <w:proofErr w:type="spellStart"/>
            <w:r w:rsidRPr="00F616FC">
              <w:rPr>
                <w:rFonts w:ascii="Trebuchet MS" w:eastAsia="Calibri" w:hAnsi="Trebuchet MS" w:cs="Times New Roman"/>
                <w:i/>
                <w:sz w:val="18"/>
                <w:szCs w:val="18"/>
              </w:rPr>
              <w:t>Childhood</w:t>
            </w:r>
            <w:proofErr w:type="spellEnd"/>
            <w:r w:rsidRPr="00F616FC">
              <w:rPr>
                <w:rFonts w:ascii="Trebuchet MS" w:eastAsia="Calibri" w:hAnsi="Trebuchet MS" w:cs="Times New Roman"/>
                <w:i/>
                <w:sz w:val="18"/>
                <w:szCs w:val="18"/>
              </w:rPr>
              <w:t xml:space="preserve"> </w:t>
            </w:r>
            <w:proofErr w:type="spellStart"/>
            <w:r w:rsidRPr="00F616FC">
              <w:rPr>
                <w:rFonts w:ascii="Trebuchet MS" w:eastAsia="Calibri" w:hAnsi="Trebuchet MS" w:cs="Times New Roman"/>
                <w:i/>
                <w:sz w:val="18"/>
                <w:szCs w:val="18"/>
              </w:rPr>
              <w:t>studies</w:t>
            </w:r>
            <w:proofErr w:type="spellEnd"/>
            <w:r w:rsidRPr="00F616FC">
              <w:rPr>
                <w:rFonts w:ascii="Trebuchet MS" w:eastAsia="Calibri" w:hAnsi="Trebuchet MS" w:cs="Times New Roman"/>
                <w:sz w:val="18"/>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E5FBF3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FAEC95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BEBDCFE"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4289CA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zróżnicowanych potrzeb i możliwości dzieci/uczniów </w:t>
            </w:r>
            <w:r w:rsidRPr="00F616FC">
              <w:rPr>
                <w:rFonts w:ascii="Trebuchet MS" w:eastAsia="Calibri" w:hAnsi="Trebuchet MS" w:cs="Times New Roman"/>
                <w:sz w:val="18"/>
                <w:szCs w:val="18"/>
              </w:rPr>
              <w:br/>
              <w:t xml:space="preserve">w okresie przedszkolnym i młodszym wieku szkolnym, wynikających z opóźnień, zaburzeń lub przyspieszenia rozwoju i dostosowania </w:t>
            </w:r>
            <w:r w:rsidRPr="00F616FC">
              <w:rPr>
                <w:rFonts w:ascii="Trebuchet MS" w:eastAsia="Calibri" w:hAnsi="Trebuchet MS" w:cs="Times New Roman"/>
                <w:sz w:val="18"/>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3B301BF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F76376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F70232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7C010FE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projektowania i prowadzenia badań diagnostycznych, uwzgledniających specyfikę funkcjonowania dzieci w wieku przedszkolnym i wczesnoszkolnym oraz ich zróżnicowane potrzeby edukacyjne, w tym zakres i jakość wsparcia społecznego w praktyce pedagogicznej, poszerzoną w odniesieniu do odpowiednich etapów edukacyjnych 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4FCC7D2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72EAA98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10D85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38F77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57B344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lang w:eastAsia="pl-PL"/>
              </w:rPr>
              <w:t>procesów komunikacji społecznej 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729249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005C4EC7" w14:textId="77777777" w:rsidTr="00F616FC">
        <w:trPr>
          <w:trHeight w:val="633"/>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ED6F138"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06F0C664" w14:textId="77777777" w:rsidR="00F616FC" w:rsidRPr="00F616FC" w:rsidRDefault="00F616FC" w:rsidP="00F616FC">
            <w:pPr>
              <w:spacing w:after="0" w:line="276" w:lineRule="auto"/>
              <w:jc w:val="center"/>
              <w:rPr>
                <w:rFonts w:ascii="Trebuchet MS" w:eastAsia="Times New Roman" w:hAnsi="Trebuchet MS" w:cs="Times New Roman"/>
                <w:sz w:val="18"/>
                <w:szCs w:val="18"/>
                <w:lang w:eastAsia="pl-PL"/>
              </w:rPr>
            </w:pPr>
            <w:r w:rsidRPr="00F616FC">
              <w:rPr>
                <w:rFonts w:ascii="Trebuchet MS" w:eastAsia="Calibri" w:hAnsi="Trebuchet MS" w:cs="Times New Roman"/>
                <w:sz w:val="18"/>
                <w:szCs w:val="18"/>
              </w:rPr>
              <w:t>głównych środowisk wychowawczych i edukacyjnych,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5DF7A40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ED2CCF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46DE8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9D4417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0EDFE7F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B6E6EAA" w14:textId="77777777" w:rsidTr="00F616FC">
        <w:trPr>
          <w:trHeight w:val="444"/>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80EF3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090390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7E9B2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0010E6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69847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7B01879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innowacji pedagogicznych w obszarze wychowania przedszkolnego i edukacji wczesnoszkolnej, inspirujących do planowania 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04BC89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P7S_WG </w:t>
            </w:r>
          </w:p>
        </w:tc>
      </w:tr>
      <w:tr w:rsidR="00F616FC" w:rsidRPr="00F616FC" w14:paraId="77ADB55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391F3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14611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struktury i funkcji systemu oświaty oraz alternatywnych form edukacji − celów, podstaw prawnych, organizacji i funkcjonowania instytucji 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182C54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52538F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E1211C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lastRenderedPageBreak/>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7642185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doboru treści nauczania oraz metodyki wykonywania zadań − norm, procedur i dobrych praktyk stosowanych 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0AC181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4E98D8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00668C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0EEF5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praw dziecka oraz osoby z niepełnosprawnością, 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7A3FEF5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01CD1D4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42D93395" w14:textId="77777777" w:rsidTr="00F616FC">
        <w:trPr>
          <w:trHeight w:val="36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EE65DB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6A6FE4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2F75520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98ED90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19CAED3"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PPW_W17</w:t>
            </w:r>
          </w:p>
          <w:p w14:paraId="12EBAA6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75F3D08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roli nauczyciela/wychowawcy w modelowaniu postaw i zachowań dzieci/uczniów oraz</w:t>
            </w:r>
            <w:r w:rsidRPr="00F616FC">
              <w:rPr>
                <w:rFonts w:ascii="Calibri" w:eastAsia="Calibri" w:hAnsi="Calibri" w:cs="Times New Roman"/>
                <w:sz w:val="18"/>
              </w:rPr>
              <w:t xml:space="preserve"> </w:t>
            </w:r>
            <w:r w:rsidRPr="00F616FC">
              <w:rPr>
                <w:rFonts w:ascii="Trebuchet MS" w:eastAsia="Times New Roman" w:hAnsi="Trebuchet MS" w:cs="Arial"/>
                <w:sz w:val="18"/>
                <w:szCs w:val="18"/>
                <w:lang w:eastAsia="pl-PL"/>
              </w:rPr>
              <w:t xml:space="preserve">zasad 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2594D3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C01E7B5" w14:textId="77777777" w:rsidTr="00F616FC">
        <w:trPr>
          <w:trHeight w:val="451"/>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829F00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5BE97B94" w14:textId="77777777" w:rsidR="00F616FC" w:rsidRPr="00F616FC" w:rsidRDefault="00F616FC" w:rsidP="00F616FC">
            <w:pPr>
              <w:spacing w:after="0" w:line="276"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2736CA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1FE1CC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22F899"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08A7EA8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 zakresie technologii informacyjnej i komunikacyjnej (TIK) oraz informatyki: posiada wiedzę odnośnie do: technik informatycznych, przetwarzania tekstów, wykorzystywania arkuszy kalkulacyjnych, korzystania z baz danych, posługiwania się grafiką prezentacyjną, korzystania z usług w sieciach 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2CDC70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40F38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69C09C"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PPW_W20</w:t>
            </w:r>
          </w:p>
        </w:tc>
        <w:tc>
          <w:tcPr>
            <w:tcW w:w="5949" w:type="dxa"/>
            <w:tcBorders>
              <w:top w:val="single" w:sz="12" w:space="0" w:color="auto"/>
              <w:left w:val="single" w:sz="12" w:space="0" w:color="auto"/>
              <w:bottom w:val="single" w:sz="12" w:space="0" w:color="auto"/>
              <w:right w:val="single" w:sz="12" w:space="0" w:color="auto"/>
            </w:tcBorders>
            <w:vAlign w:val="center"/>
          </w:tcPr>
          <w:p w14:paraId="580EFCA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funkcjonowania i dysfunkcji aparatu mowy,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5200A18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30C0E1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CC8E0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PPW_W21</w:t>
            </w:r>
          </w:p>
        </w:tc>
        <w:tc>
          <w:tcPr>
            <w:tcW w:w="5949" w:type="dxa"/>
            <w:tcBorders>
              <w:top w:val="single" w:sz="12" w:space="0" w:color="auto"/>
              <w:left w:val="single" w:sz="12" w:space="0" w:color="auto"/>
              <w:bottom w:val="single" w:sz="12" w:space="0" w:color="auto"/>
              <w:right w:val="single" w:sz="12" w:space="0" w:color="auto"/>
            </w:tcBorders>
            <w:vAlign w:val="center"/>
          </w:tcPr>
          <w:p w14:paraId="2571EE6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bezpieczeństwa i higieny pracy  w instytucjach edukacyjnych, wychowawczych i opiekuńczych, ze szczególnym uwzględnieniem przedszkola i szkoły podstawowej; udzielania pierwszej pomocy i 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1ED48871" w14:textId="77777777" w:rsidR="00F616FC" w:rsidRPr="00F616FC" w:rsidRDefault="00F616FC" w:rsidP="00F616FC">
            <w:pPr>
              <w:spacing w:after="0" w:line="276" w:lineRule="auto"/>
              <w:jc w:val="center"/>
              <w:rPr>
                <w:rFonts w:ascii="Trebuchet MS" w:eastAsia="Calibri" w:hAnsi="Trebuchet MS" w:cs="Times New Roman"/>
                <w:sz w:val="18"/>
                <w:szCs w:val="18"/>
              </w:rPr>
            </w:pPr>
          </w:p>
          <w:p w14:paraId="5A831D6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61A1E4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86B85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3B59DB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014318C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62D362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309368F"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037ECE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metodologii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32D6D16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38DC655" w14:textId="77777777" w:rsidTr="00F616FC">
        <w:trPr>
          <w:trHeight w:val="458"/>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8429F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4C49A64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tworzenia i rozwoju różnych 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407D57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3188DE7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0FE7729"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0D2E0FE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BHP, ochrony własności intelektualnej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3B25BB2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BB3754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ACC6B2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3F36A548" w14:textId="1C50FA58"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kreatywności i podmiotowości człowieka, zna i rozumie twórcze i praktyczne zastosowanie nabytej wiedzy z zakresu pedagogiki przedszkolnej i wczesnoszkolnej w działalności zawodowej związanej z kierunkiem studiów </w:t>
            </w:r>
          </w:p>
        </w:tc>
        <w:tc>
          <w:tcPr>
            <w:tcW w:w="1538" w:type="dxa"/>
            <w:tcBorders>
              <w:top w:val="single" w:sz="12" w:space="0" w:color="auto"/>
              <w:left w:val="single" w:sz="12" w:space="0" w:color="auto"/>
              <w:bottom w:val="single" w:sz="12" w:space="0" w:color="auto"/>
              <w:right w:val="single" w:sz="12" w:space="0" w:color="auto"/>
            </w:tcBorders>
            <w:vAlign w:val="center"/>
          </w:tcPr>
          <w:p w14:paraId="2E6FA2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7FF20AC" w14:textId="77777777" w:rsidTr="00F616FC">
        <w:trPr>
          <w:trHeight w:val="600"/>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EA76C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 xml:space="preserve">W zakresie UMIEJĘTNOŚCI: </w:t>
            </w:r>
          </w:p>
        </w:tc>
      </w:tr>
      <w:tr w:rsidR="00F616FC" w:rsidRPr="00F616FC" w14:paraId="14575DE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1954BB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27866E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B4014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lang w:eastAsia="pl-PL"/>
              </w:rPr>
              <w:t>P7S_UW</w:t>
            </w:r>
          </w:p>
        </w:tc>
      </w:tr>
      <w:tr w:rsidR="00F616FC" w:rsidRPr="00F616FC" w14:paraId="1DE2363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BB67D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0E8AE6D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posiada umiejętności w zakresie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01C784A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37CD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575AD1D9"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A45AD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1153B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9C662E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7ACE4C8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34E0752F" w14:textId="77777777" w:rsidTr="00F616FC">
        <w:trPr>
          <w:trHeight w:val="400"/>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23166F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p w14:paraId="4C472815"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PPW_U04</w:t>
            </w:r>
          </w:p>
          <w:p w14:paraId="60D9831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3881FC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837846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526267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21FC64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p w14:paraId="6A9F568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PPW_U05</w:t>
            </w:r>
          </w:p>
          <w:p w14:paraId="7DC73A0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F0924B5"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adekwatnie do celów wychowania i kształcenia dobiera, tworzy, testuje i modyfikuje materiały, środki i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CD226C4"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0FEE9BB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39D6CA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r w:rsidRPr="00F616FC">
              <w:rPr>
                <w:rFonts w:ascii="Trebuchet MS" w:eastAsia="Century Gothic" w:hAnsi="Trebuchet MS" w:cs="Times New Roman"/>
                <w:sz w:val="18"/>
                <w:szCs w:val="18"/>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095D4372"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projektuje i wdraża działania mające na celu edukacje aksjologiczną i wychowanie ku wartościom – wprowadzenie dzieci/uczniów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59F10F8E"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1EE4F17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FD7BEB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2BCAED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3B8CAD6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486A27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010C3D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35E5E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i rozbudza zainteresowania dzieci/uczniów oraz dostosowuje sposoby 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C082E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3C2A18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B75000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428E5C2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rozwija kompetencje kluczowe dzieci/uczniów, a szczególnie kreatywność, innowacyjność 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A719DE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35A0A9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CBC456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5DBFA6E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naturalne i spontaniczne zachowania dzieci/uczniów jako sytuacje wychowawczo-dydaktyczne i wykorzystuje 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C73038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1DADC8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54E21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4372CF7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268E082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5E43C2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4A777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27D5DCF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528A7C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E1028F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E40A7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2A726B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ma kompetencje międzykulturowe i glottodydaktyczne, pozwalające na efektywną pracę w środowiskach zróżnicowanych kulturowo oraz z dziećmi z doświadczeniem migracyjnym, w tym z dziećmi, 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029F230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0B96869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D00B95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5FD32A2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racjonalnie, zgodnie z zasadami techniki pracy umysłowej gospodaruje czasem zajęć, odpowiedzialnie i celowo organizuje pracę pozaszkolną/</w:t>
            </w:r>
            <w:proofErr w:type="spellStart"/>
            <w:r w:rsidRPr="00F616FC">
              <w:rPr>
                <w:rFonts w:ascii="Trebuchet MS" w:eastAsia="Calibri" w:hAnsi="Trebuchet MS" w:cs="Times New Roman"/>
                <w:sz w:val="18"/>
                <w:szCs w:val="18"/>
              </w:rPr>
              <w:t>pozaprzedszkolną</w:t>
            </w:r>
            <w:proofErr w:type="spellEnd"/>
            <w:r w:rsidRPr="00F616FC">
              <w:rPr>
                <w:rFonts w:ascii="Trebuchet MS" w:eastAsia="Calibri" w:hAnsi="Trebuchet MS" w:cs="Times New Roman"/>
                <w:sz w:val="18"/>
                <w:szCs w:val="18"/>
              </w:rPr>
              <w:t xml:space="preserve">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4304009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DA82FD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8B5B5A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5E07AC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w pracy z dzieckiem/uczniem informacje uzyskane na jego temat od specjalistów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677EFC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F72950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83FC69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11B32C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zaprojektować plan własnego rozwoju zawodowego, uwzględniając m.in. samodoskonalenie oraz profilaktykę wypalenia zawodowego, 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21BB74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6782751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9CCA8B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B70D5D6" w14:textId="77777777" w:rsidR="00F616FC" w:rsidRPr="00F616FC" w:rsidRDefault="00F616FC" w:rsidP="00F616FC">
            <w:pPr>
              <w:spacing w:after="0" w:line="276" w:lineRule="auto"/>
              <w:jc w:val="center"/>
              <w:rPr>
                <w:rFonts w:ascii="Trebuchet MS" w:eastAsia="Calibri" w:hAnsi="Trebuchet MS" w:cs="Times New Roman"/>
                <w:color w:val="FF0000"/>
                <w:sz w:val="18"/>
                <w:szCs w:val="18"/>
              </w:rPr>
            </w:pPr>
            <w:r w:rsidRPr="00F616FC">
              <w:rPr>
                <w:rFonts w:ascii="Trebuchet MS" w:eastAsia="Calibri" w:hAnsi="Trebuchet MS" w:cs="Times New Roman"/>
                <w:sz w:val="18"/>
                <w:szCs w:val="18"/>
              </w:rPr>
              <w:t>potrafi posługiwać się językiem obcym na poziomie B2+ Europejskiego Systemu Opisu Kształcenia Językowego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52C841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57C955E3" w14:textId="77777777" w:rsidTr="00F616FC">
        <w:trPr>
          <w:trHeight w:val="168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2D20D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PPW_U18</w:t>
            </w:r>
          </w:p>
        </w:tc>
        <w:tc>
          <w:tcPr>
            <w:tcW w:w="5949" w:type="dxa"/>
            <w:tcBorders>
              <w:top w:val="single" w:sz="12" w:space="0" w:color="auto"/>
              <w:left w:val="single" w:sz="12" w:space="0" w:color="auto"/>
              <w:right w:val="single" w:sz="12" w:space="0" w:color="auto"/>
            </w:tcBorders>
            <w:vAlign w:val="center"/>
          </w:tcPr>
          <w:p w14:paraId="1F4F744D"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posiada umiejętności w zakresie: technik informatycznych, przetwarzania tekstów, wykorzystywania arkuszy kalkulacyjnych, korzystania z baz danych, posługiwania się grafiką prezentacyjną, korzystania z usług w sieciach informatycznych, pozyskiwania i przetwarzania informacji  oraz stosuje i rozwija własne metody kształcenia i oceniania z wykorzystaniem TIK</w:t>
            </w:r>
          </w:p>
        </w:tc>
        <w:tc>
          <w:tcPr>
            <w:tcW w:w="1538" w:type="dxa"/>
            <w:tcBorders>
              <w:top w:val="single" w:sz="12" w:space="0" w:color="auto"/>
              <w:left w:val="single" w:sz="12" w:space="0" w:color="auto"/>
              <w:right w:val="single" w:sz="12" w:space="0" w:color="auto"/>
            </w:tcBorders>
            <w:vAlign w:val="center"/>
          </w:tcPr>
          <w:p w14:paraId="462D6D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F9D2EBF" w14:textId="77777777" w:rsidTr="00F616FC">
        <w:trPr>
          <w:trHeight w:val="526"/>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1F0BBC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6B60CB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posługuje się aparatem mowy zgodnie 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7B5BE64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A5A112A"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1C1714D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br/>
              <w:t>PPW_U20</w:t>
            </w:r>
          </w:p>
          <w:p w14:paraId="3C87C3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right w:val="single" w:sz="12" w:space="0" w:color="auto"/>
            </w:tcBorders>
            <w:vAlign w:val="center"/>
          </w:tcPr>
          <w:p w14:paraId="3F5AD9E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1B6630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83FACA7"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C5146A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PPW_U21</w:t>
            </w:r>
          </w:p>
        </w:tc>
        <w:tc>
          <w:tcPr>
            <w:tcW w:w="5949" w:type="dxa"/>
            <w:tcBorders>
              <w:top w:val="single" w:sz="12" w:space="0" w:color="auto"/>
              <w:left w:val="single" w:sz="12" w:space="0" w:color="auto"/>
              <w:right w:val="single" w:sz="12" w:space="0" w:color="auto"/>
            </w:tcBorders>
            <w:vAlign w:val="center"/>
          </w:tcPr>
          <w:p w14:paraId="450F8E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00DC2E3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19E66F1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121F5964"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7DCF60F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PPW_U22</w:t>
            </w:r>
          </w:p>
        </w:tc>
        <w:tc>
          <w:tcPr>
            <w:tcW w:w="5949" w:type="dxa"/>
            <w:tcBorders>
              <w:top w:val="single" w:sz="12" w:space="0" w:color="auto"/>
              <w:left w:val="single" w:sz="12" w:space="0" w:color="auto"/>
              <w:right w:val="single" w:sz="12" w:space="0" w:color="auto"/>
            </w:tcBorders>
            <w:vAlign w:val="center"/>
          </w:tcPr>
          <w:p w14:paraId="17C7C1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654D35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05732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79D2E19C"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57B50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PPW_U23</w:t>
            </w:r>
          </w:p>
        </w:tc>
        <w:tc>
          <w:tcPr>
            <w:tcW w:w="5949" w:type="dxa"/>
            <w:tcBorders>
              <w:top w:val="single" w:sz="12" w:space="0" w:color="auto"/>
              <w:left w:val="single" w:sz="12" w:space="0" w:color="auto"/>
              <w:right w:val="single" w:sz="12" w:space="0" w:color="auto"/>
            </w:tcBorders>
            <w:vAlign w:val="center"/>
          </w:tcPr>
          <w:p w14:paraId="574C7B95" w14:textId="45AD0334" w:rsidR="00F616FC" w:rsidRPr="00F616FC" w:rsidRDefault="008C4BBB" w:rsidP="008C4BBB">
            <w:pPr>
              <w:spacing w:after="0" w:line="276" w:lineRule="auto"/>
              <w:jc w:val="center"/>
              <w:rPr>
                <w:rFonts w:ascii="Trebuchet MS" w:eastAsia="Calibri" w:hAnsi="Trebuchet MS" w:cs="Times New Roman"/>
                <w:sz w:val="18"/>
                <w:szCs w:val="18"/>
              </w:rPr>
            </w:pPr>
            <w:r w:rsidRPr="008C4BBB">
              <w:rPr>
                <w:rFonts w:ascii="Trebuchet MS" w:eastAsia="Calibri" w:hAnsi="Trebuchet MS" w:cs="Times New Roman"/>
                <w:sz w:val="18"/>
                <w:szCs w:val="18"/>
              </w:rPr>
              <w:t xml:space="preserve">potrafi prowadzić działalność gospodarczą, kierować zespołem oraz aktywnie i twórczo współdziałać w grupie, przyjmując w niej </w:t>
            </w:r>
            <w:r>
              <w:rPr>
                <w:rFonts w:ascii="Trebuchet MS" w:eastAsia="Calibri" w:hAnsi="Trebuchet MS" w:cs="Times New Roman"/>
                <w:sz w:val="18"/>
                <w:szCs w:val="18"/>
              </w:rPr>
              <w:t>wiodącą rolę</w:t>
            </w:r>
            <w:r w:rsidRPr="008C4BBB">
              <w:rPr>
                <w:rFonts w:ascii="Trebuchet MS" w:eastAsia="Calibri" w:hAnsi="Trebuchet MS" w:cs="Times New Roman"/>
                <w:sz w:val="18"/>
                <w:szCs w:val="18"/>
              </w:rPr>
              <w:t xml:space="preserve"> i wykorzystując umiejętności kreatywnego myślenia i działania, konstruktywnego rozwiązywania konfliktów oraz posługiwania się metodami skutecznej komunikacji </w:t>
            </w:r>
          </w:p>
        </w:tc>
        <w:tc>
          <w:tcPr>
            <w:tcW w:w="1538" w:type="dxa"/>
            <w:tcBorders>
              <w:top w:val="single" w:sz="12" w:space="0" w:color="auto"/>
              <w:left w:val="single" w:sz="12" w:space="0" w:color="auto"/>
              <w:right w:val="single" w:sz="12" w:space="0" w:color="auto"/>
            </w:tcBorders>
            <w:vAlign w:val="center"/>
          </w:tcPr>
          <w:p w14:paraId="2C2DF31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087EC001"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A26295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PPW_U24</w:t>
            </w:r>
          </w:p>
        </w:tc>
        <w:tc>
          <w:tcPr>
            <w:tcW w:w="5949" w:type="dxa"/>
            <w:tcBorders>
              <w:top w:val="single" w:sz="12" w:space="0" w:color="auto"/>
              <w:left w:val="single" w:sz="12" w:space="0" w:color="auto"/>
              <w:right w:val="single" w:sz="12" w:space="0" w:color="auto"/>
            </w:tcBorders>
            <w:vAlign w:val="center"/>
          </w:tcPr>
          <w:p w14:paraId="150CB84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prowadzić debatę oraz komunikować się na tematy specjalistyczne z zakresu pedagogiki przedszkolnej i wczesnoszkolnej ze zróżnicowanymi kręgami odbiorców</w:t>
            </w:r>
          </w:p>
        </w:tc>
        <w:tc>
          <w:tcPr>
            <w:tcW w:w="1538" w:type="dxa"/>
            <w:tcBorders>
              <w:top w:val="single" w:sz="12" w:space="0" w:color="auto"/>
              <w:left w:val="single" w:sz="12" w:space="0" w:color="auto"/>
              <w:right w:val="single" w:sz="12" w:space="0" w:color="auto"/>
            </w:tcBorders>
            <w:vAlign w:val="center"/>
          </w:tcPr>
          <w:p w14:paraId="2405AB0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D55B195"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01988A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PPW_U25</w:t>
            </w:r>
          </w:p>
        </w:tc>
        <w:tc>
          <w:tcPr>
            <w:tcW w:w="5949" w:type="dxa"/>
            <w:tcBorders>
              <w:top w:val="single" w:sz="12" w:space="0" w:color="auto"/>
              <w:left w:val="single" w:sz="12" w:space="0" w:color="auto"/>
              <w:right w:val="single" w:sz="12" w:space="0" w:color="auto"/>
            </w:tcBorders>
            <w:vAlign w:val="center"/>
          </w:tcPr>
          <w:p w14:paraId="53F41A1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5698CAC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3EA7257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17ED4CAD" w14:textId="77777777" w:rsidTr="00F616FC">
        <w:trPr>
          <w:trHeight w:val="547"/>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4B8A690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w zakresie KOMPETENCJI:</w:t>
            </w:r>
          </w:p>
        </w:tc>
      </w:tr>
      <w:tr w:rsidR="00F616FC" w:rsidRPr="00F616FC" w14:paraId="73F575F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5A355B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61C81F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właściwie posługuje się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EB36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76631A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ABB25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689F3B12"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3FAA1A7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p w14:paraId="7BC6743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p>
        </w:tc>
      </w:tr>
      <w:tr w:rsidR="00F616FC" w:rsidRPr="00F616FC" w14:paraId="6BB9A4A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8BF0A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719BB205"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budowania relacji opartej na wzajemnym zaufaniu między wszystkimi podmiotami procesu wychowania i kształcenia, w tym rodzicami/opiekunami dziecka/ucznia, oraz włączania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7D09602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7421889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BEDC2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7B3F24C4"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pracować w zespole, pełnić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0726D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00CDD99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5A20220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580EF2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7E64884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porozumiewa się z osobami pochodzącymi z różnych środowisk i o różnej kondycji emocjonalnej, dialogowo rozwiązuje konflikty oraz tworzy dobrą atmosferę dla komunikacji w grupie przedszkolnej i klasie szkolnej 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71CC2FE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4157A3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64AEBA6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DC63FB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5986E270"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trafnie rozpoznaje specyfikę środowiska lokalnego i regionalnego oraz ich wpływ na funkcjonowanie dzieci lub uczniów, a także podejmuje współpracę na rzecz dobra dzieci lub uczniów 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26A9BAC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8703BB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B21C44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E312D9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5FAE306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38849F2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2D9DD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1B2E999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97297F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2C3D2BA9"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zmierzających do rozwoju przedszkola lub szkoły oraz stymulowania poprawy jakości pracy tych 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41C0C41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0C129B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C61DE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7C75F2A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analizuje i krytycznie ocenia prawidłowość oraz poziom skuteczności własnych działań dydaktycznych, wychowawczych i opiekuńczych, wskazuje obszary wymagające modyfikacji, rozumie znaczenie wiedzy w rozwiązywaniu problemów, w przypadku wystąpienia trudności potrafi zwrócić się do eksperta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53EB7C7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P7S_KK</w:t>
            </w:r>
          </w:p>
        </w:tc>
      </w:tr>
      <w:tr w:rsidR="00F616FC" w:rsidRPr="00F616FC" w14:paraId="5AC54C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0F3A90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5EA7A57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odpowiedzialnego pełnienia ról zawodowych z uwzględnieniem zmieniających się potrzeb społecznych, w tym rozwijania dorobku 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60849E9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73F62ED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E23A39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1847ACC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myśleć i działać w sposób przedsiębiorczy i kreatywny; wykazuje samodzielność w działaniach gospodarczych i społecznych.</w:t>
            </w:r>
          </w:p>
        </w:tc>
        <w:tc>
          <w:tcPr>
            <w:tcW w:w="1538" w:type="dxa"/>
            <w:tcBorders>
              <w:top w:val="single" w:sz="12" w:space="0" w:color="auto"/>
              <w:left w:val="single" w:sz="12" w:space="0" w:color="auto"/>
              <w:bottom w:val="single" w:sz="12" w:space="0" w:color="auto"/>
              <w:right w:val="single" w:sz="12" w:space="0" w:color="auto"/>
            </w:tcBorders>
            <w:vAlign w:val="center"/>
          </w:tcPr>
          <w:p w14:paraId="10BB13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bl>
    <w:p w14:paraId="467016B2" w14:textId="77777777" w:rsidR="00F616FC" w:rsidRPr="00F616FC" w:rsidRDefault="00F616FC" w:rsidP="00F616FC">
      <w:pPr>
        <w:spacing w:after="0" w:line="276" w:lineRule="auto"/>
        <w:rPr>
          <w:rFonts w:ascii="Trebuchet MS" w:eastAsia="Calibri" w:hAnsi="Trebuchet MS" w:cs="Times New Roman"/>
          <w:sz w:val="18"/>
          <w:szCs w:val="18"/>
        </w:rPr>
      </w:pPr>
    </w:p>
    <w:p w14:paraId="0B8F097F" w14:textId="03EC7CFA" w:rsidR="007A256F" w:rsidRPr="00F616FC" w:rsidRDefault="007A256F" w:rsidP="00F616FC"/>
    <w:sectPr w:rsidR="007A256F" w:rsidRPr="00F616FC" w:rsidSect="007A256F">
      <w:headerReference w:type="default" r:id="rId8"/>
      <w:footerReference w:type="default" r:id="rId9"/>
      <w:pgSz w:w="11906" w:h="16838"/>
      <w:pgMar w:top="1985" w:right="1418" w:bottom="1985"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49FD" w14:textId="77777777" w:rsidR="008A6CE1" w:rsidRDefault="008A6CE1" w:rsidP="00C123AC">
      <w:pPr>
        <w:spacing w:after="0" w:line="240" w:lineRule="auto"/>
      </w:pPr>
      <w:r>
        <w:separator/>
      </w:r>
    </w:p>
  </w:endnote>
  <w:endnote w:type="continuationSeparator" w:id="0">
    <w:p w14:paraId="3F8CE5D1" w14:textId="77777777" w:rsidR="008A6CE1" w:rsidRDefault="008A6CE1" w:rsidP="00C1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61312" behindDoc="0" locked="0" layoutInCell="1" allowOverlap="1" wp14:anchorId="75EC260C" wp14:editId="13871687">
          <wp:simplePos x="0" y="0"/>
          <wp:positionH relativeFrom="page">
            <wp:align>left</wp:align>
          </wp:positionH>
          <wp:positionV relativeFrom="page">
            <wp:posOffset>9606280</wp:posOffset>
          </wp:positionV>
          <wp:extent cx="7596000" cy="1080000"/>
          <wp:effectExtent l="0" t="0" r="508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637A" w14:textId="77777777" w:rsidR="008A6CE1" w:rsidRDefault="008A6CE1" w:rsidP="00C123AC">
      <w:pPr>
        <w:spacing w:after="0" w:line="240" w:lineRule="auto"/>
      </w:pPr>
      <w:r>
        <w:separator/>
      </w:r>
    </w:p>
  </w:footnote>
  <w:footnote w:type="continuationSeparator" w:id="0">
    <w:p w14:paraId="25942EBF" w14:textId="77777777" w:rsidR="008A6CE1" w:rsidRDefault="008A6CE1" w:rsidP="00C1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2F302AF7" w:rsidR="00C123AC" w:rsidRPr="002625FA" w:rsidRDefault="007D24B0" w:rsidP="002625FA">
    <w:pPr>
      <w:pStyle w:val="Nagwek"/>
    </w:pPr>
    <w:r>
      <w:rPr>
        <w:noProof/>
        <w:lang w:eastAsia="pl-PL"/>
      </w:rPr>
      <w:drawing>
        <wp:anchor distT="0" distB="0" distL="114300" distR="114300" simplePos="0" relativeHeight="251662336" behindDoc="1" locked="0" layoutInCell="1" allowOverlap="1" wp14:anchorId="677076B2" wp14:editId="521DD372">
          <wp:simplePos x="0" y="0"/>
          <wp:positionH relativeFrom="column">
            <wp:posOffset>-895350</wp:posOffset>
          </wp:positionH>
          <wp:positionV relativeFrom="page">
            <wp:posOffset>9525</wp:posOffset>
          </wp:positionV>
          <wp:extent cx="7560000" cy="1076400"/>
          <wp:effectExtent l="0" t="0" r="317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4BCF"/>
    <w:multiLevelType w:val="hybridMultilevel"/>
    <w:tmpl w:val="98F0D9A8"/>
    <w:lvl w:ilvl="0" w:tplc="B4023D3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453F"/>
    <w:rsid w:val="00014DE2"/>
    <w:rsid w:val="0002411A"/>
    <w:rsid w:val="000C7FEB"/>
    <w:rsid w:val="002625FA"/>
    <w:rsid w:val="00405E3B"/>
    <w:rsid w:val="007340E4"/>
    <w:rsid w:val="007A256F"/>
    <w:rsid w:val="007D127B"/>
    <w:rsid w:val="007D24B0"/>
    <w:rsid w:val="008A6CE1"/>
    <w:rsid w:val="008C4BBB"/>
    <w:rsid w:val="008E16FF"/>
    <w:rsid w:val="009B4579"/>
    <w:rsid w:val="00BB1F7E"/>
    <w:rsid w:val="00BC37FC"/>
    <w:rsid w:val="00C123AC"/>
    <w:rsid w:val="00F6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EBFD-1CFD-463A-8767-01A59A18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3049</Words>
  <Characters>18296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4</cp:revision>
  <cp:lastPrinted>2021-07-09T11:33:00Z</cp:lastPrinted>
  <dcterms:created xsi:type="dcterms:W3CDTF">2021-07-16T10:56:00Z</dcterms:created>
  <dcterms:modified xsi:type="dcterms:W3CDTF">2022-04-29T12:09:00Z</dcterms:modified>
</cp:coreProperties>
</file>