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75" w:rsidRDefault="00D00675" w:rsidP="00D00675">
      <w:pPr>
        <w:pStyle w:val="Nagwek4"/>
        <w:numPr>
          <w:ilvl w:val="3"/>
          <w:numId w:val="1"/>
        </w:numPr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D00675" w:rsidTr="006456D6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DC763E" w:rsidRDefault="00D00675" w:rsidP="006456D6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E4546A" w:rsidRDefault="00D00675" w:rsidP="00D00675">
            <w:pPr>
              <w:pStyle w:val="Nagwek4"/>
              <w:numPr>
                <w:ilvl w:val="3"/>
                <w:numId w:val="1"/>
              </w:numPr>
              <w:snapToGrid w:val="0"/>
              <w:spacing w:before="40" w:after="40"/>
              <w:jc w:val="center"/>
            </w:pPr>
            <w:r>
              <w:t>Wolność słowa i dostęp do informacji publicznej</w:t>
            </w:r>
          </w:p>
        </w:tc>
      </w:tr>
    </w:tbl>
    <w:p w:rsidR="00D00675" w:rsidRDefault="00D00675" w:rsidP="00D00675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D00675" w:rsidTr="006456D6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7C2DE7" w:rsidRDefault="00D00675" w:rsidP="006456D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Dziennikarstwo i komunikacja społeczna</w:t>
            </w:r>
          </w:p>
        </w:tc>
      </w:tr>
      <w:tr w:rsidR="00D00675" w:rsidTr="006456D6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Pytania"/>
            </w:pPr>
            <w: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Odpowiedzi"/>
              <w:snapToGrid w:val="0"/>
            </w:pPr>
            <w:r>
              <w:t>Stacjonarne</w:t>
            </w:r>
          </w:p>
        </w:tc>
      </w:tr>
      <w:tr w:rsidR="00D00675" w:rsidTr="006456D6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Odpowiedzi"/>
            </w:pPr>
            <w:r>
              <w:t>Studia pierwszego stopnia</w:t>
            </w:r>
          </w:p>
        </w:tc>
      </w:tr>
      <w:tr w:rsidR="00D00675" w:rsidTr="006456D6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Odpowiedzi"/>
            </w:pPr>
            <w:r>
              <w:t>Praktyczny</w:t>
            </w:r>
          </w:p>
        </w:tc>
      </w:tr>
    </w:tbl>
    <w:p w:rsidR="00D00675" w:rsidRDefault="00D00675" w:rsidP="00D00675">
      <w:pPr>
        <w:pStyle w:val="Pytania"/>
        <w:sectPr w:rsidR="00D00675" w:rsidSect="00D669F9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00675" w:rsidRDefault="00D00675" w:rsidP="00D00675">
      <w:pPr>
        <w:pStyle w:val="Pytania"/>
        <w:sectPr w:rsidR="00D00675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D00675" w:rsidTr="006456D6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Pytania"/>
            </w:pPr>
            <w:r>
              <w:lastRenderedPageBreak/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Odpowiedzi"/>
              <w:snapToGrid w:val="0"/>
            </w:pPr>
            <w:r>
              <w:t>-</w:t>
            </w:r>
          </w:p>
        </w:tc>
      </w:tr>
      <w:tr w:rsidR="00D00675" w:rsidTr="006456D6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Pytania"/>
            </w:pPr>
            <w: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Odpowiedzi"/>
              <w:snapToGrid w:val="0"/>
            </w:pPr>
            <w:r>
              <w:t>Dr Agata Fijuth-Dudek</w:t>
            </w:r>
          </w:p>
        </w:tc>
      </w:tr>
    </w:tbl>
    <w:p w:rsidR="00D00675" w:rsidRDefault="00D00675" w:rsidP="00D00675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D00675" w:rsidTr="006456D6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450A1E" w:rsidP="006456D6">
            <w:pPr>
              <w:pStyle w:val="Odpowiedzi"/>
              <w:snapToGrid w:val="0"/>
            </w:pPr>
            <w:r>
              <w:t>P</w:t>
            </w:r>
            <w:r w:rsidR="00D00675">
              <w:t>raktyczny</w:t>
            </w:r>
          </w:p>
        </w:tc>
      </w:tr>
      <w:tr w:rsidR="00D00675" w:rsidTr="006456D6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97415" w:rsidP="006456D6">
            <w:pPr>
              <w:pStyle w:val="Odpowiedzi"/>
              <w:snapToGrid w:val="0"/>
            </w:pPr>
            <w:r>
              <w:t>2</w:t>
            </w:r>
          </w:p>
        </w:tc>
      </w:tr>
      <w:tr w:rsidR="00D00675" w:rsidTr="006456D6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450A1E" w:rsidP="006456D6">
            <w:pPr>
              <w:pStyle w:val="Odpowiedzi"/>
              <w:snapToGrid w:val="0"/>
            </w:pPr>
            <w:r>
              <w:t>P</w:t>
            </w:r>
            <w:r w:rsidR="00D00675">
              <w:t>olski</w:t>
            </w:r>
          </w:p>
        </w:tc>
      </w:tr>
      <w:tr w:rsidR="00D00675" w:rsidTr="006456D6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Odpowiedzi"/>
              <w:snapToGrid w:val="0"/>
            </w:pPr>
            <w:r>
              <w:t xml:space="preserve">Pierwszy </w:t>
            </w:r>
          </w:p>
        </w:tc>
      </w:tr>
      <w:tr w:rsidR="00D00675" w:rsidTr="006456D6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Odpowiedzi"/>
              <w:snapToGrid w:val="0"/>
            </w:pPr>
            <w:r>
              <w:t xml:space="preserve">- </w:t>
            </w:r>
          </w:p>
        </w:tc>
      </w:tr>
    </w:tbl>
    <w:p w:rsidR="00D00675" w:rsidRDefault="00D00675" w:rsidP="00D00675">
      <w:pPr>
        <w:pStyle w:val="Punktygwne"/>
        <w:numPr>
          <w:ilvl w:val="0"/>
          <w:numId w:val="2"/>
        </w:numPr>
      </w:pPr>
      <w:r>
        <w:t>Efekty uczenia się i sposób prowadzenia zajęć</w:t>
      </w:r>
    </w:p>
    <w:p w:rsidR="00D00675" w:rsidRPr="00D87DCC" w:rsidRDefault="00D00675" w:rsidP="00D00675">
      <w:pPr>
        <w:pStyle w:val="Podpunkty"/>
        <w:numPr>
          <w:ilvl w:val="1"/>
          <w:numId w:val="2"/>
        </w:numPr>
        <w:rPr>
          <w:rFonts w:eastAsia="Verdana"/>
          <w:b w:val="0"/>
          <w:sz w:val="20"/>
          <w:szCs w:val="18"/>
        </w:rPr>
      </w:pPr>
      <w:r>
        <w:t xml:space="preserve"> Cele przedmiotu </w:t>
      </w:r>
    </w:p>
    <w:p w:rsidR="00D00675" w:rsidRDefault="00D00675" w:rsidP="00D00675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00675" w:rsidTr="006456D6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</w:pPr>
            <w:r>
              <w:t>Cele przedmiotu</w:t>
            </w:r>
          </w:p>
        </w:tc>
      </w:tr>
      <w:tr w:rsidR="00D00675" w:rsidTr="006456D6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  <w:snapToGrid w:val="0"/>
            </w:pPr>
          </w:p>
        </w:tc>
      </w:tr>
      <w:tr w:rsidR="00D00675" w:rsidTr="006456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00675" w:rsidRPr="0069471B" w:rsidRDefault="00D00675" w:rsidP="006456D6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00675" w:rsidRPr="0069471B" w:rsidRDefault="00D00675" w:rsidP="00591B56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371BBE">
              <w:rPr>
                <w:color w:val="000000"/>
                <w:szCs w:val="24"/>
              </w:rPr>
              <w:t xml:space="preserve">Uzyskanie przez studenta wiedzy teoretycznej z zakresu </w:t>
            </w:r>
            <w:r w:rsidR="00591B56">
              <w:rPr>
                <w:color w:val="000000"/>
                <w:szCs w:val="24"/>
              </w:rPr>
              <w:t>wolności wypowiedzi i dostępu do informacji publicznej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D00675" w:rsidTr="006456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00675" w:rsidRPr="0069471B" w:rsidRDefault="00D00675" w:rsidP="006456D6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00675" w:rsidRPr="003210E7" w:rsidRDefault="00D00675" w:rsidP="00591B56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371BBE">
              <w:rPr>
                <w:color w:val="000000"/>
                <w:szCs w:val="24"/>
              </w:rPr>
              <w:t xml:space="preserve">Nabycie umiejętności </w:t>
            </w:r>
            <w:r w:rsidR="00591B56">
              <w:rPr>
                <w:color w:val="000000"/>
                <w:szCs w:val="24"/>
              </w:rPr>
              <w:t xml:space="preserve"> rozpoznawania kryteriów wolności wypowiedzi oraz zasad dostępu do informacji publicznej.</w:t>
            </w:r>
          </w:p>
        </w:tc>
      </w:tr>
      <w:tr w:rsidR="00D00675" w:rsidTr="006456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00675" w:rsidRPr="0069471B" w:rsidRDefault="00D00675" w:rsidP="006456D6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00675" w:rsidRPr="0069471B" w:rsidRDefault="00D00675" w:rsidP="006456D6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rPr>
                <w:color w:val="000000"/>
                <w:szCs w:val="24"/>
              </w:rPr>
              <w:t xml:space="preserve">Przygotowanie studenta </w:t>
            </w:r>
            <w:r w:rsidRPr="00371BBE">
              <w:rPr>
                <w:color w:val="000000"/>
                <w:szCs w:val="24"/>
              </w:rPr>
              <w:t>do pracy w redakcji gazety</w:t>
            </w:r>
            <w:r>
              <w:rPr>
                <w:color w:val="000000"/>
                <w:szCs w:val="24"/>
              </w:rPr>
              <w:t xml:space="preserve"> lub innych instytucjach medialnych.</w:t>
            </w:r>
          </w:p>
        </w:tc>
      </w:tr>
    </w:tbl>
    <w:p w:rsidR="00D00675" w:rsidRDefault="00D00675" w:rsidP="00D00675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D00675" w:rsidRDefault="00D00675" w:rsidP="00D00675">
      <w:pPr>
        <w:pStyle w:val="Podpunkty"/>
        <w:numPr>
          <w:ilvl w:val="1"/>
          <w:numId w:val="2"/>
        </w:numPr>
        <w:tabs>
          <w:tab w:val="left" w:pos="720"/>
        </w:tabs>
        <w:spacing w:after="60"/>
      </w:pPr>
      <w:r>
        <w:t xml:space="preserve">Przedmiotowe efekty uczenia się,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21"/>
        <w:gridCol w:w="1154"/>
        <w:gridCol w:w="723"/>
        <w:gridCol w:w="930"/>
        <w:gridCol w:w="7"/>
        <w:gridCol w:w="938"/>
        <w:gridCol w:w="1095"/>
        <w:gridCol w:w="670"/>
        <w:gridCol w:w="821"/>
      </w:tblGrid>
      <w:tr w:rsidR="00D00675" w:rsidTr="002D6325">
        <w:trPr>
          <w:gridAfter w:val="2"/>
          <w:wAfter w:w="1491" w:type="dxa"/>
          <w:cantSplit/>
          <w:trHeight w:val="55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</w:pPr>
            <w:r>
              <w:t>Lp.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</w:pPr>
            <w:r>
              <w:t>Opis przedmiotowych efektów uczenia się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  <w:spacing w:before="20"/>
            </w:pPr>
            <w:r>
              <w:t>Odniesienie do kierunkowych efektów</w:t>
            </w:r>
          </w:p>
          <w:p w:rsidR="00D00675" w:rsidRDefault="00D00675" w:rsidP="006456D6">
            <w:pPr>
              <w:pStyle w:val="Nagwkitablic"/>
              <w:spacing w:after="20"/>
            </w:pPr>
            <w:r>
              <w:t>uczenia się (symbole)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5" w:rsidRDefault="00D00675" w:rsidP="006456D6">
            <w:pPr>
              <w:pStyle w:val="Nagwkitablic"/>
              <w:spacing w:before="20"/>
            </w:pPr>
            <w:r>
              <w:t>Sposób realizacji (X)</w:t>
            </w:r>
          </w:p>
        </w:tc>
      </w:tr>
      <w:tr w:rsidR="00D00675" w:rsidTr="002D6325">
        <w:trPr>
          <w:gridAfter w:val="2"/>
          <w:wAfter w:w="1491" w:type="dxa"/>
          <w:cantSplit/>
          <w:trHeight w:val="55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  <w:spacing w:before="20"/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5" w:rsidRDefault="00D00675" w:rsidP="006456D6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5" w:rsidRDefault="00D00675" w:rsidP="006456D6">
            <w:pPr>
              <w:pStyle w:val="Nagwkitablic"/>
              <w:spacing w:before="20"/>
            </w:pPr>
            <w:r>
              <w:t>NST</w:t>
            </w:r>
          </w:p>
        </w:tc>
      </w:tr>
      <w:tr w:rsidR="00D00675" w:rsidTr="002D6325">
        <w:trPr>
          <w:gridAfter w:val="2"/>
          <w:wAfter w:w="1491" w:type="dxa"/>
          <w:cantSplit/>
          <w:trHeight w:val="55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  <w:spacing w:before="2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5" w:rsidRPr="0043059A" w:rsidRDefault="00D00675" w:rsidP="006456D6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5" w:rsidRPr="0043059A" w:rsidRDefault="00D00675" w:rsidP="006456D6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5" w:rsidRPr="0043059A" w:rsidRDefault="00D00675" w:rsidP="006456D6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D00675" w:rsidRPr="0043059A" w:rsidRDefault="00D00675" w:rsidP="006456D6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75" w:rsidRPr="0043059A" w:rsidRDefault="00D00675" w:rsidP="006456D6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D00675" w:rsidTr="006456D6">
        <w:trPr>
          <w:gridAfter w:val="2"/>
          <w:wAfter w:w="1491" w:type="dxa"/>
          <w:trHeight w:val="376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D00675" w:rsidTr="002D6325">
        <w:trPr>
          <w:gridAfter w:val="2"/>
          <w:wAfter w:w="1491" w:type="dxa"/>
          <w:trHeight w:val="3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69471B" w:rsidRDefault="00D00675" w:rsidP="006456D6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E81C30" w:rsidRDefault="00D00675" w:rsidP="002D632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81C30">
              <w:rPr>
                <w:sz w:val="20"/>
                <w:szCs w:val="20"/>
              </w:rPr>
              <w:t>Ma podstawową wiedzę</w:t>
            </w:r>
            <w:r w:rsidR="002D6325">
              <w:rPr>
                <w:sz w:val="20"/>
                <w:szCs w:val="20"/>
              </w:rPr>
              <w:t xml:space="preserve"> czym jest wolność wypowiedzi dziennikarskiej WY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E81C30" w:rsidRDefault="002D632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  <w:lang w:eastAsia="pl-PL"/>
              </w:rPr>
              <w:t>DKS_W01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9A5B63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9A5B63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9A5B63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  <w:p w:rsidR="00D00675" w:rsidRPr="009A5B63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675" w:rsidTr="002D6325">
        <w:trPr>
          <w:gridAfter w:val="2"/>
          <w:wAfter w:w="1491" w:type="dxa"/>
          <w:trHeight w:val="376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69471B" w:rsidRDefault="00D00675" w:rsidP="006456D6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</w:t>
            </w:r>
            <w:r>
              <w:t>2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wrubryce"/>
            </w:pPr>
            <w:r w:rsidRPr="00C33DB3">
              <w:rPr>
                <w:rFonts w:eastAsia="Century Gothic"/>
                <w:szCs w:val="18"/>
              </w:rPr>
              <w:t xml:space="preserve">Ma wiedzę na temat roli </w:t>
            </w:r>
            <w:r>
              <w:rPr>
                <w:rFonts w:eastAsia="Century Gothic"/>
                <w:szCs w:val="18"/>
              </w:rPr>
              <w:t>dziennikarza w świecie mediów, jego wpływu i odpowiedzialności</w:t>
            </w:r>
            <w:r w:rsidR="002D6325">
              <w:rPr>
                <w:rFonts w:eastAsia="Century Gothic"/>
                <w:szCs w:val="18"/>
              </w:rPr>
              <w:t xml:space="preserve"> WY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E81C30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E81C30">
              <w:rPr>
                <w:rFonts w:eastAsia="Century Gothic"/>
                <w:sz w:val="20"/>
                <w:szCs w:val="20"/>
                <w:lang w:eastAsia="pl-PL"/>
              </w:rPr>
              <w:t>DKS_W04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675" w:rsidTr="002D6325">
        <w:trPr>
          <w:gridAfter w:val="2"/>
          <w:wAfter w:w="1491" w:type="dxa"/>
          <w:trHeight w:val="376"/>
        </w:trPr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0675" w:rsidRPr="0069471B" w:rsidRDefault="00D00675" w:rsidP="006456D6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675" w:rsidRDefault="002D6325" w:rsidP="002D6325">
            <w:pPr>
              <w:pStyle w:val="wrubryce"/>
            </w:pPr>
            <w:r>
              <w:rPr>
                <w:szCs w:val="18"/>
              </w:rPr>
              <w:t>Ma wiedzę czym jest społeczeństwo informacyjne. CA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E81C30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E81C30">
              <w:rPr>
                <w:rFonts w:eastAsia="Century Gothic"/>
                <w:sz w:val="20"/>
                <w:szCs w:val="20"/>
                <w:lang w:eastAsia="pl-PL"/>
              </w:rPr>
              <w:t>DKS_W05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6325" w:rsidTr="002D6325">
        <w:trPr>
          <w:gridAfter w:val="2"/>
          <w:wAfter w:w="1491" w:type="dxa"/>
          <w:trHeight w:val="12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25" w:rsidRPr="0069471B" w:rsidRDefault="002D6325" w:rsidP="002D6325">
            <w:pPr>
              <w:pStyle w:val="centralniewrubryce"/>
            </w:pPr>
            <w:r>
              <w:t>W4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25" w:rsidRPr="0069471B" w:rsidRDefault="002D6325" w:rsidP="002D6325">
            <w:pPr>
              <w:pStyle w:val="centralniewrubryce"/>
              <w:jc w:val="left"/>
            </w:pPr>
            <w:r>
              <w:t>Ma wiedzę czym jest informacja publiczna 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25" w:rsidRPr="0069471B" w:rsidRDefault="002D6325" w:rsidP="006456D6">
            <w:pPr>
              <w:pStyle w:val="centralniewrubryce"/>
            </w:pPr>
            <w:r>
              <w:t>DKS_W14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25" w:rsidRPr="0069471B" w:rsidRDefault="002D6325" w:rsidP="006456D6">
            <w:pPr>
              <w:pStyle w:val="centralniewrubryce"/>
            </w:pPr>
            <w:r>
              <w:t>X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25" w:rsidRPr="0069471B" w:rsidRDefault="002D6325" w:rsidP="006456D6">
            <w:pPr>
              <w:pStyle w:val="centralniewrubryce"/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25" w:rsidRPr="0069471B" w:rsidRDefault="002D6325" w:rsidP="006456D6">
            <w:pPr>
              <w:pStyle w:val="centralniewrubryce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325" w:rsidRPr="0069471B" w:rsidRDefault="002D6325" w:rsidP="006456D6">
            <w:pPr>
              <w:pStyle w:val="centralniewrubryce"/>
            </w:pPr>
          </w:p>
        </w:tc>
      </w:tr>
      <w:tr w:rsidR="002D6325" w:rsidTr="002D6325">
        <w:trPr>
          <w:gridAfter w:val="2"/>
          <w:wAfter w:w="1491" w:type="dxa"/>
          <w:trHeight w:val="24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325" w:rsidRPr="0069471B" w:rsidRDefault="002D6325" w:rsidP="006456D6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D00675" w:rsidTr="002D6325">
        <w:trPr>
          <w:gridAfter w:val="2"/>
          <w:wAfter w:w="1491" w:type="dxa"/>
          <w:trHeight w:val="3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69471B" w:rsidRDefault="00D00675" w:rsidP="006456D6">
            <w:pPr>
              <w:pStyle w:val="centralniewrubryce"/>
            </w:pPr>
            <w:r w:rsidRPr="0069471B">
              <w:t>U1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0C401A" w:rsidRDefault="00D00675" w:rsidP="006456D6">
            <w:pPr>
              <w:pStyle w:val="wrubryce"/>
            </w:pPr>
            <w:r w:rsidRPr="000C401A">
              <w:rPr>
                <w:rFonts w:eastAsia="Century Gothic"/>
                <w:szCs w:val="18"/>
              </w:rPr>
              <w:t>Potrafi prawidłowo</w:t>
            </w:r>
            <w:r w:rsidR="002D6325">
              <w:rPr>
                <w:rFonts w:eastAsia="Century Gothic"/>
                <w:szCs w:val="18"/>
              </w:rPr>
              <w:t xml:space="preserve"> posługiwać się pojęciami z zakresu wolności wypowiedzi dziennikarskiej WY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E81C30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C30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DKS_U01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9A5B63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9A5B63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9A5B63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9A5B63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00675" w:rsidTr="002D6325">
        <w:trPr>
          <w:gridAfter w:val="2"/>
          <w:wAfter w:w="1491" w:type="dxa"/>
          <w:trHeight w:val="63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69471B" w:rsidRDefault="00D00675" w:rsidP="006456D6">
            <w:pPr>
              <w:pStyle w:val="centralniewrubryce"/>
            </w:pPr>
            <w:r w:rsidRPr="0069471B">
              <w:t>U2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0C401A" w:rsidRDefault="00D00675" w:rsidP="00C267F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samodzielnie wyszukiwać oraz </w:t>
            </w:r>
            <w:r w:rsidR="002D6325">
              <w:rPr>
                <w:sz w:val="20"/>
                <w:szCs w:val="20"/>
              </w:rPr>
              <w:t xml:space="preserve">poprawnie identyfikować tzw. mowę nienawiści </w:t>
            </w:r>
            <w:r>
              <w:rPr>
                <w:sz w:val="20"/>
                <w:szCs w:val="20"/>
              </w:rPr>
              <w:t xml:space="preserve"> </w:t>
            </w:r>
            <w:r w:rsidR="002D6325">
              <w:rPr>
                <w:sz w:val="20"/>
                <w:szCs w:val="20"/>
              </w:rPr>
              <w:t>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E81C30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E81C30">
              <w:rPr>
                <w:rFonts w:eastAsia="Century Gothic"/>
                <w:sz w:val="20"/>
                <w:szCs w:val="20"/>
                <w:lang w:eastAsia="pl-PL"/>
              </w:rPr>
              <w:t>DKS_U04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675" w:rsidTr="002D6325">
        <w:trPr>
          <w:gridAfter w:val="2"/>
          <w:wAfter w:w="1491" w:type="dxa"/>
          <w:trHeight w:val="3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69471B" w:rsidRDefault="00D00675" w:rsidP="006456D6">
            <w:pPr>
              <w:pStyle w:val="centralniewrubryce"/>
            </w:pPr>
            <w:r>
              <w:t>U3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C267FF">
            <w:pPr>
              <w:pStyle w:val="wrubryce"/>
            </w:pPr>
            <w:r>
              <w:t xml:space="preserve">Potrafi wykorzystać zdobytą wiedzę w rozróżnianiu </w:t>
            </w:r>
            <w:r w:rsidR="002D6325">
              <w:t xml:space="preserve">prawdziwości informacji dziennikarskich </w:t>
            </w:r>
            <w:r w:rsidR="00C267FF">
              <w:t>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E81C30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E81C30">
              <w:rPr>
                <w:rFonts w:eastAsia="Century Gothic"/>
                <w:sz w:val="20"/>
                <w:szCs w:val="20"/>
                <w:lang w:eastAsia="pl-PL"/>
              </w:rPr>
              <w:t>DKS_U08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675" w:rsidTr="002D6325">
        <w:trPr>
          <w:gridAfter w:val="2"/>
          <w:wAfter w:w="1491" w:type="dxa"/>
          <w:trHeight w:val="3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centralniewrubryce"/>
            </w:pPr>
            <w:r>
              <w:t>U4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C267FF" w:rsidP="00C267FF">
            <w:pPr>
              <w:pStyle w:val="wrubryce"/>
            </w:pPr>
            <w:r w:rsidRPr="00D97415">
              <w:rPr>
                <w:rFonts w:eastAsia="Century Gothic"/>
                <w:szCs w:val="18"/>
              </w:rPr>
              <w:t>prawidłowo stosuje wykładnię przepisów z zakresu prawa o dostępie do informacji publicznej</w:t>
            </w:r>
            <w:r w:rsidR="00D00675" w:rsidRPr="00D97415">
              <w:rPr>
                <w:rFonts w:eastAsia="Century Gothic"/>
                <w:szCs w:val="18"/>
              </w:rPr>
              <w:t xml:space="preserve">. </w:t>
            </w:r>
            <w:r w:rsidRPr="00D97415">
              <w:rPr>
                <w:rFonts w:eastAsia="Century Gothic"/>
                <w:szCs w:val="18"/>
              </w:rPr>
              <w:t>WY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E81C30" w:rsidRDefault="00C267FF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entury Gothic"/>
                <w:sz w:val="20"/>
                <w:szCs w:val="20"/>
                <w:lang w:eastAsia="pl-PL"/>
              </w:rPr>
              <w:t>DKS_U11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675" w:rsidRPr="0069471B" w:rsidRDefault="00D00675" w:rsidP="006456D6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675" w:rsidTr="006456D6">
        <w:trPr>
          <w:trHeight w:val="376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675" w:rsidRPr="00231939" w:rsidRDefault="00D00675" w:rsidP="006456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D00675" w:rsidRDefault="00D00675" w:rsidP="006456D6">
            <w:pPr>
              <w:spacing w:after="0" w:line="240" w:lineRule="auto"/>
            </w:pPr>
          </w:p>
        </w:tc>
        <w:tc>
          <w:tcPr>
            <w:tcW w:w="821" w:type="dxa"/>
          </w:tcPr>
          <w:p w:rsidR="00D00675" w:rsidRDefault="00D00675" w:rsidP="006456D6">
            <w:pPr>
              <w:spacing w:after="0" w:line="240" w:lineRule="auto"/>
            </w:pPr>
          </w:p>
        </w:tc>
      </w:tr>
      <w:tr w:rsidR="00D00675" w:rsidTr="002D6325">
        <w:trPr>
          <w:gridAfter w:val="2"/>
          <w:wAfter w:w="1491" w:type="dxa"/>
          <w:trHeight w:val="3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69471B" w:rsidRDefault="00D00675" w:rsidP="006456D6">
            <w:pPr>
              <w:pStyle w:val="centralniewrubryce"/>
            </w:pPr>
            <w:r w:rsidRPr="0069471B">
              <w:t>K1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C267FF">
            <w:pPr>
              <w:pStyle w:val="wrubryce"/>
              <w:jc w:val="left"/>
            </w:pPr>
            <w:r w:rsidRPr="00B34C08">
              <w:rPr>
                <w:szCs w:val="24"/>
              </w:rPr>
              <w:t>Prawidłowo identyfikuje i rozstrzyga dylematy związane z</w:t>
            </w:r>
            <w:r w:rsidR="00C267FF">
              <w:rPr>
                <w:szCs w:val="24"/>
              </w:rPr>
              <w:t xml:space="preserve"> wolnością wypowiedzi dziennikarskiej oraz dostępem do informacji  publicznej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E81C30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C30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DKS_K01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0675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00675" w:rsidRPr="0069471B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75" w:rsidRPr="0069471B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675" w:rsidRPr="0069471B" w:rsidRDefault="00D00675" w:rsidP="006456D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00675" w:rsidRDefault="00D00675" w:rsidP="00D00675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D00675" w:rsidRDefault="00D00675" w:rsidP="00D00675">
      <w:pPr>
        <w:pStyle w:val="Podpunkty"/>
        <w:spacing w:before="120" w:after="80"/>
      </w:pPr>
    </w:p>
    <w:p w:rsidR="00D00675" w:rsidRDefault="00D00675" w:rsidP="00D00675">
      <w:pPr>
        <w:pStyle w:val="Podpunkty"/>
        <w:spacing w:before="120" w:after="80"/>
        <w:rPr>
          <w:szCs w:val="22"/>
        </w:rPr>
      </w:pPr>
      <w:r>
        <w:t xml:space="preserve">3.3. Formy zajęć dydaktycznych i ich wymiar godzinowy </w:t>
      </w:r>
      <w:r>
        <w:rPr>
          <w:szCs w:val="22"/>
        </w:rPr>
        <w:t xml:space="preserve">- </w:t>
      </w:r>
      <w:r w:rsidRPr="00DC763E">
        <w:rPr>
          <w:szCs w:val="22"/>
        </w:rPr>
        <w:t>Studia stacjonarne (ST),  Studia n</w:t>
      </w:r>
      <w:r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D00675" w:rsidRPr="00A602A4" w:rsidTr="006456D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A602A4" w:rsidRDefault="00D00675" w:rsidP="006456D6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A602A4" w:rsidRDefault="00D00675" w:rsidP="006456D6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A602A4" w:rsidRDefault="00D00675" w:rsidP="006456D6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A602A4" w:rsidRDefault="00D00675" w:rsidP="006456D6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A602A4" w:rsidRDefault="00D00675" w:rsidP="006456D6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A602A4" w:rsidRDefault="00D00675" w:rsidP="006456D6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A602A4" w:rsidRDefault="00D00675" w:rsidP="006456D6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A602A4" w:rsidRDefault="00D00675" w:rsidP="006456D6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Pr="00A602A4" w:rsidRDefault="00D00675" w:rsidP="006456D6">
            <w:pPr>
              <w:pStyle w:val="Nagwkitablic"/>
              <w:rPr>
                <w:sz w:val="18"/>
                <w:szCs w:val="18"/>
              </w:rPr>
            </w:pPr>
          </w:p>
          <w:p w:rsidR="00D00675" w:rsidRDefault="00D00675" w:rsidP="006456D6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>
              <w:rPr>
                <w:sz w:val="18"/>
                <w:szCs w:val="18"/>
              </w:rPr>
              <w:t xml:space="preserve"> w formie</w:t>
            </w:r>
          </w:p>
          <w:p w:rsidR="00D00675" w:rsidRPr="00A602A4" w:rsidRDefault="00D00675" w:rsidP="006456D6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A602A4" w:rsidRDefault="00D00675" w:rsidP="006456D6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A602A4" w:rsidRDefault="00D00675" w:rsidP="006456D6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D00675" w:rsidRPr="001069D2" w:rsidTr="006456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057FA1" w:rsidRDefault="00D00675" w:rsidP="006456D6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C267FF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Pr="008E0367" w:rsidRDefault="00C267FF" w:rsidP="006456D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00675" w:rsidRPr="001069D2" w:rsidTr="006456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057FA1" w:rsidRDefault="00D00675" w:rsidP="006456D6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Pr="008F3049" w:rsidRDefault="00D00675" w:rsidP="006456D6">
            <w:pPr>
              <w:snapToGrid w:val="0"/>
            </w:pPr>
          </w:p>
        </w:tc>
      </w:tr>
    </w:tbl>
    <w:p w:rsidR="00D00675" w:rsidRDefault="00D00675" w:rsidP="00D00675">
      <w:pPr>
        <w:pStyle w:val="Tekstpodstawowy"/>
        <w:tabs>
          <w:tab w:val="left" w:pos="-5814"/>
        </w:tabs>
      </w:pPr>
    </w:p>
    <w:p w:rsidR="00D00675" w:rsidRDefault="00D00675" w:rsidP="00D00675">
      <w:pPr>
        <w:pStyle w:val="Tekstpodstawowy"/>
        <w:tabs>
          <w:tab w:val="left" w:pos="-5814"/>
        </w:tabs>
      </w:pPr>
    </w:p>
    <w:p w:rsidR="00D00675" w:rsidRDefault="00D00675" w:rsidP="00D00675">
      <w:pPr>
        <w:pStyle w:val="Podpunkty"/>
        <w:rPr>
          <w:b w:val="0"/>
        </w:rPr>
      </w:pPr>
      <w:r>
        <w:t xml:space="preserve">3.4. Treści kształcenia </w:t>
      </w:r>
      <w:r w:rsidRPr="00985C9D">
        <w:rPr>
          <w:b w:val="0"/>
        </w:rPr>
        <w:t>(oddzielnie dla każdej formy zajęć: (W, ĆW, PROJ, WAR, LAB, LEK, INNE). Należy zaznaczyć</w:t>
      </w:r>
      <w:r>
        <w:rPr>
          <w:b w:val="0"/>
        </w:rPr>
        <w:t xml:space="preserve"> (X)</w:t>
      </w:r>
      <w:r w:rsidRPr="00985C9D">
        <w:rPr>
          <w:b w:val="0"/>
        </w:rPr>
        <w:t>, w jaki sposób dane treści będą re</w:t>
      </w:r>
      <w:r>
        <w:rPr>
          <w:b w:val="0"/>
        </w:rPr>
        <w:t xml:space="preserve">alizowane (zajęcia na uczelni lub obowiązkowe / </w:t>
      </w:r>
      <w:r w:rsidRPr="00985C9D">
        <w:rPr>
          <w:b w:val="0"/>
        </w:rPr>
        <w:t>dodatkowe zajęcia na platformie e-learningowej prowadzone z wykorzystaniem metod i technik kształcenia na odległość)</w:t>
      </w:r>
    </w:p>
    <w:p w:rsidR="00D00675" w:rsidRDefault="00D00675" w:rsidP="00D00675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ZAJĘĆ: WYKŁAD</w:t>
      </w:r>
      <w:r w:rsidRPr="000C401A">
        <w:rPr>
          <w:smallCaps w:val="0"/>
          <w:sz w:val="18"/>
        </w:rPr>
        <w:t xml:space="preserve"> / </w:t>
      </w:r>
      <w:r w:rsidR="00D97415">
        <w:rPr>
          <w:smallCaps w:val="0"/>
          <w:sz w:val="18"/>
        </w:rPr>
        <w:t>CWICZENIA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D00675" w:rsidTr="006456D6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  <w:r w:rsidRPr="00272297">
              <w:t>Sposób realizacji</w:t>
            </w:r>
          </w:p>
        </w:tc>
      </w:tr>
      <w:tr w:rsidR="00D00675" w:rsidTr="006456D6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272297" w:rsidRDefault="00D00675" w:rsidP="006456D6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0675" w:rsidRPr="00272297" w:rsidRDefault="00D00675" w:rsidP="006456D6">
            <w:pPr>
              <w:pStyle w:val="Nagwkitablic"/>
            </w:pPr>
            <w:r w:rsidRPr="00272297">
              <w:t>NST</w:t>
            </w:r>
          </w:p>
        </w:tc>
      </w:tr>
      <w:tr w:rsidR="00D00675" w:rsidTr="006456D6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272297" w:rsidRDefault="00D00675" w:rsidP="006456D6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 / DODATKOWE*</w:t>
            </w:r>
            <w:r w:rsidRPr="00272297">
              <w:rPr>
                <w:sz w:val="16"/>
                <w:szCs w:val="16"/>
              </w:rPr>
              <w:footnoteReference w:id="2"/>
            </w:r>
            <w:r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 / DODATKOWE* ZAJĘCIA NA PLATFORMIE</w:t>
            </w:r>
          </w:p>
        </w:tc>
      </w:tr>
      <w:tr w:rsidR="00D00675" w:rsidTr="006456D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  <w:r>
              <w:t>1</w:t>
            </w:r>
            <w:r w:rsidRPr="00272297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F" w:rsidRPr="00C267FF" w:rsidRDefault="00C267FF" w:rsidP="00C267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Cechy charakterystyczne społeczeństwa</w:t>
            </w:r>
            <w:r w:rsidRPr="00C267FF">
              <w:rPr>
                <w:sz w:val="20"/>
                <w:szCs w:val="20"/>
              </w:rPr>
              <w:t xml:space="preserve"> informacyjne</w:t>
            </w:r>
            <w:r>
              <w:rPr>
                <w:sz w:val="20"/>
                <w:szCs w:val="20"/>
              </w:rPr>
              <w:t>go - WY</w:t>
            </w:r>
          </w:p>
          <w:p w:rsidR="00D00675" w:rsidRPr="00C267FF" w:rsidRDefault="00D00675" w:rsidP="00C267F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F4932" w:rsidRDefault="00D00675" w:rsidP="006456D6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992E68" w:rsidRDefault="00D00675" w:rsidP="006456D6">
            <w:pPr>
              <w:pStyle w:val="Nagwkitablic"/>
              <w:rPr>
                <w:b w:val="0"/>
              </w:rPr>
            </w:pPr>
            <w:r w:rsidRPr="00992E68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</w:tr>
      <w:tr w:rsidR="00D00675" w:rsidTr="006456D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C267FF" w:rsidRDefault="00C267FF" w:rsidP="00C267FF">
            <w:pPr>
              <w:spacing w:after="0" w:line="240" w:lineRule="auto"/>
              <w:rPr>
                <w:sz w:val="20"/>
                <w:szCs w:val="20"/>
              </w:rPr>
            </w:pPr>
            <w:r w:rsidRPr="00C267FF">
              <w:rPr>
                <w:sz w:val="20"/>
                <w:szCs w:val="20"/>
              </w:rPr>
              <w:t xml:space="preserve">Nadużycia wolności słowa w Internecie, mowa nienawiści, hejt </w:t>
            </w:r>
            <w:r w:rsidR="00D00675" w:rsidRPr="002F4932">
              <w:rPr>
                <w:b/>
                <w:color w:val="000000"/>
              </w:rPr>
              <w:t xml:space="preserve"> – </w:t>
            </w:r>
            <w:r w:rsidR="00D00675" w:rsidRPr="00C267FF">
              <w:rPr>
                <w:color w:val="000000"/>
                <w:sz w:val="20"/>
                <w:szCs w:val="20"/>
              </w:rPr>
              <w:t>WY</w:t>
            </w:r>
            <w:r w:rsidR="00D00675" w:rsidRPr="00C267FF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00675" w:rsidRPr="002F4932">
              <w:rPr>
                <w:rFonts w:eastAsia="DejaVu Sans"/>
                <w:b/>
                <w:color w:val="000000"/>
                <w:kern w:val="1"/>
                <w:lang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F4932" w:rsidRDefault="00D00675" w:rsidP="006456D6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992E68" w:rsidRDefault="00D00675" w:rsidP="006456D6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  <w:rPr>
                <w:b w:val="0"/>
              </w:rPr>
            </w:pPr>
          </w:p>
          <w:p w:rsidR="00D00675" w:rsidRDefault="00D00675" w:rsidP="006456D6">
            <w:pPr>
              <w:pStyle w:val="Nagwkitablic"/>
            </w:pPr>
          </w:p>
        </w:tc>
      </w:tr>
      <w:tr w:rsidR="00D00675" w:rsidTr="006456D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C267FF" w:rsidRDefault="00C267FF" w:rsidP="00C267FF">
            <w:pPr>
              <w:spacing w:after="0" w:line="240" w:lineRule="auto"/>
              <w:rPr>
                <w:sz w:val="20"/>
                <w:szCs w:val="20"/>
              </w:rPr>
            </w:pPr>
            <w:r w:rsidRPr="00C267FF">
              <w:rPr>
                <w:sz w:val="20"/>
                <w:szCs w:val="20"/>
              </w:rPr>
              <w:t>Cenzura i autocenzura, poprawność polityczna</w:t>
            </w:r>
            <w:r w:rsidR="00D00675" w:rsidRPr="002F4932">
              <w:rPr>
                <w:rFonts w:eastAsia="DejaVu Sans"/>
                <w:b/>
                <w:color w:val="000000"/>
                <w:kern w:val="1"/>
                <w:lang w:bidi="hi-IN"/>
              </w:rPr>
              <w:t xml:space="preserve"> </w:t>
            </w:r>
            <w:r w:rsidR="00D00675" w:rsidRPr="002F4932">
              <w:rPr>
                <w:b/>
                <w:color w:val="000000"/>
              </w:rPr>
              <w:t xml:space="preserve">– </w:t>
            </w:r>
            <w:r w:rsidRPr="00C267FF">
              <w:rPr>
                <w:color w:val="000000"/>
                <w:sz w:val="20"/>
                <w:szCs w:val="20"/>
              </w:rPr>
              <w:t>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F4932" w:rsidRDefault="00D00675" w:rsidP="006456D6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992E68" w:rsidRDefault="00D00675" w:rsidP="006456D6">
            <w:pPr>
              <w:pStyle w:val="Nagwkitablic"/>
              <w:rPr>
                <w:b w:val="0"/>
              </w:rPr>
            </w:pPr>
            <w:r w:rsidRPr="00992E68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</w:tr>
      <w:tr w:rsidR="00D00675" w:rsidTr="006456D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F" w:rsidRPr="00C267FF" w:rsidRDefault="00C267FF" w:rsidP="00C267FF">
            <w:pPr>
              <w:spacing w:after="0" w:line="240" w:lineRule="auto"/>
              <w:rPr>
                <w:sz w:val="20"/>
                <w:szCs w:val="20"/>
              </w:rPr>
            </w:pPr>
            <w:r w:rsidRPr="00C267FF">
              <w:rPr>
                <w:sz w:val="20"/>
                <w:szCs w:val="20"/>
              </w:rPr>
              <w:t xml:space="preserve">Wolność słowa i wolność mediów </w:t>
            </w:r>
            <w:r>
              <w:rPr>
                <w:sz w:val="20"/>
                <w:szCs w:val="20"/>
              </w:rPr>
              <w:t>- CA</w:t>
            </w:r>
          </w:p>
          <w:p w:rsidR="00D00675" w:rsidRPr="002F4932" w:rsidRDefault="00D00675" w:rsidP="006456D6">
            <w:pPr>
              <w:pStyle w:val="Nagwkitablic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F4932" w:rsidRDefault="00D00675" w:rsidP="006456D6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992E68" w:rsidRDefault="00D00675" w:rsidP="006456D6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</w:tr>
      <w:tr w:rsidR="00D00675" w:rsidTr="006456D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F" w:rsidRPr="00C267FF" w:rsidRDefault="00C267FF" w:rsidP="00C267FF">
            <w:pPr>
              <w:spacing w:after="0" w:line="240" w:lineRule="auto"/>
              <w:rPr>
                <w:sz w:val="20"/>
                <w:szCs w:val="20"/>
              </w:rPr>
            </w:pPr>
            <w:r w:rsidRPr="00C267FF">
              <w:rPr>
                <w:sz w:val="20"/>
                <w:szCs w:val="20"/>
              </w:rPr>
              <w:t>Komercjalizacja i wolność mediów</w:t>
            </w:r>
            <w:r>
              <w:rPr>
                <w:sz w:val="20"/>
                <w:szCs w:val="20"/>
              </w:rPr>
              <w:t xml:space="preserve"> - CA</w:t>
            </w:r>
          </w:p>
          <w:p w:rsidR="00D00675" w:rsidRPr="002F4932" w:rsidRDefault="00D00675" w:rsidP="006456D6">
            <w:pPr>
              <w:pStyle w:val="Nagwkitablic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F4932" w:rsidRDefault="00D00675" w:rsidP="006456D6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992E68" w:rsidRDefault="00D00675" w:rsidP="006456D6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</w:tr>
      <w:tr w:rsidR="00D00675" w:rsidTr="006456D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F" w:rsidRPr="00C267FF" w:rsidRDefault="00C267FF" w:rsidP="00C267FF">
            <w:pPr>
              <w:spacing w:after="0" w:line="240" w:lineRule="auto"/>
              <w:rPr>
                <w:sz w:val="20"/>
                <w:szCs w:val="20"/>
              </w:rPr>
            </w:pPr>
            <w:r w:rsidRPr="00C267FF">
              <w:rPr>
                <w:sz w:val="20"/>
                <w:szCs w:val="20"/>
              </w:rPr>
              <w:t>Czym jest informacja publiczna</w:t>
            </w:r>
            <w:r>
              <w:rPr>
                <w:sz w:val="20"/>
                <w:szCs w:val="20"/>
              </w:rPr>
              <w:t xml:space="preserve"> - CA</w:t>
            </w:r>
          </w:p>
          <w:p w:rsidR="00D00675" w:rsidRPr="002F4932" w:rsidRDefault="00D00675" w:rsidP="006456D6">
            <w:pPr>
              <w:pStyle w:val="Nagwkitablic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F4932" w:rsidRDefault="00D00675" w:rsidP="006456D6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992E68" w:rsidRDefault="00D00675" w:rsidP="006456D6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</w:tr>
      <w:tr w:rsidR="00D00675" w:rsidTr="006456D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72297" w:rsidRDefault="00D00675" w:rsidP="006456D6">
            <w:pPr>
              <w:pStyle w:val="Nagwkitablic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F" w:rsidRPr="00C267FF" w:rsidRDefault="00C267FF" w:rsidP="00C267FF">
            <w:pPr>
              <w:spacing w:after="0" w:line="240" w:lineRule="auto"/>
              <w:rPr>
                <w:sz w:val="20"/>
                <w:szCs w:val="20"/>
              </w:rPr>
            </w:pPr>
            <w:r w:rsidRPr="00C267FF">
              <w:rPr>
                <w:sz w:val="20"/>
                <w:szCs w:val="20"/>
              </w:rPr>
              <w:t>Prawo do informacji w Polsce</w:t>
            </w:r>
            <w:r>
              <w:rPr>
                <w:sz w:val="20"/>
                <w:szCs w:val="20"/>
              </w:rPr>
              <w:t xml:space="preserve"> - CA</w:t>
            </w:r>
          </w:p>
          <w:p w:rsidR="00D00675" w:rsidRPr="002F4932" w:rsidRDefault="00D00675" w:rsidP="006456D6">
            <w:pPr>
              <w:pStyle w:val="Nagwkitablic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2F4932" w:rsidRDefault="00D00675" w:rsidP="006456D6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Pr="00992E68" w:rsidRDefault="00D00675" w:rsidP="006456D6">
            <w:pPr>
              <w:pStyle w:val="Nagwkitablic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75" w:rsidRDefault="00D00675" w:rsidP="006456D6">
            <w:pPr>
              <w:pStyle w:val="Nagwkitablic"/>
            </w:pPr>
          </w:p>
        </w:tc>
      </w:tr>
    </w:tbl>
    <w:p w:rsidR="00D00675" w:rsidRDefault="00D00675" w:rsidP="00D00675">
      <w:pPr>
        <w:pStyle w:val="tekst"/>
        <w:ind w:left="0"/>
      </w:pPr>
    </w:p>
    <w:p w:rsidR="00D00675" w:rsidRDefault="00D00675" w:rsidP="00D00675">
      <w:pPr>
        <w:pStyle w:val="tekst"/>
      </w:pPr>
    </w:p>
    <w:p w:rsidR="00D00675" w:rsidRDefault="00D00675" w:rsidP="00D00675">
      <w:pPr>
        <w:pStyle w:val="tekst"/>
      </w:pPr>
    </w:p>
    <w:p w:rsidR="00D00675" w:rsidRDefault="00D00675" w:rsidP="00D00675">
      <w:pPr>
        <w:pStyle w:val="tekst"/>
      </w:pPr>
    </w:p>
    <w:p w:rsidR="00D00675" w:rsidRDefault="00D00675" w:rsidP="00D00675">
      <w:pPr>
        <w:pStyle w:val="Podpunkty"/>
        <w:spacing w:after="60"/>
        <w:ind w:left="0"/>
        <w:rPr>
          <w:b w:val="0"/>
        </w:rPr>
      </w:pPr>
      <w:r w:rsidRPr="000C401A">
        <w:t>3.5. Metody weryfikacji efektów uczenia się</w:t>
      </w:r>
      <w:r>
        <w:t xml:space="preserve"> </w:t>
      </w:r>
      <w:r w:rsidRPr="00CC7802">
        <w:rPr>
          <w:b w:val="0"/>
        </w:rPr>
        <w:t>(</w:t>
      </w:r>
      <w:r>
        <w:rPr>
          <w:b w:val="0"/>
        </w:rPr>
        <w:t xml:space="preserve">wskazanie i opisanie metod prowadzenia zajęć oraz weryfikacji osiągnięcia efektów uczenia się, np. </w:t>
      </w:r>
      <w:r w:rsidRPr="003E4F65">
        <w:rPr>
          <w:b w:val="0"/>
        </w:rPr>
        <w:t>debata, case study, przygotowania i obrony projektu, złożona prezentacja multimedialna, rozwiązywanie zadań problemowych, symulacje sytuacji, w</w:t>
      </w:r>
      <w:r>
        <w:rPr>
          <w:b w:val="0"/>
        </w:rPr>
        <w:t>izyta studyjna, gry symulacyjne + opis danej metody):</w:t>
      </w:r>
    </w:p>
    <w:p w:rsidR="00D00675" w:rsidRDefault="00D00675" w:rsidP="00D00675">
      <w:pPr>
        <w:pStyle w:val="Podpunkty"/>
        <w:spacing w:after="60"/>
        <w:ind w:left="0"/>
        <w:rPr>
          <w:b w:val="0"/>
        </w:rPr>
      </w:pPr>
    </w:p>
    <w:p w:rsidR="00D00675" w:rsidRPr="00165158" w:rsidRDefault="00D00675" w:rsidP="00D00675">
      <w:pPr>
        <w:pStyle w:val="Podpunkty"/>
        <w:spacing w:after="60"/>
        <w:ind w:left="0"/>
        <w:rPr>
          <w:bCs/>
        </w:rPr>
      </w:pPr>
      <w:r w:rsidRPr="000C401A">
        <w:rPr>
          <w:bCs/>
        </w:rPr>
        <w:t>Wykład</w:t>
      </w:r>
    </w:p>
    <w:p w:rsidR="00D00675" w:rsidRPr="00921316" w:rsidRDefault="00D00675" w:rsidP="00D00675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Studenci otrzymują wiedzę teoretyczną dotyczącą </w:t>
      </w:r>
      <w:r w:rsidR="00C36305">
        <w:rPr>
          <w:b w:val="0"/>
        </w:rPr>
        <w:t xml:space="preserve">wolności wypowiedzi dziennikarskiej, w tym cenzury, autocenzury, pojęć hejtu, mowy nienawiści i fake news. Otrzymują także wiedzę o istocie i zasadach dostępu do informacji publicznej. </w:t>
      </w:r>
    </w:p>
    <w:p w:rsidR="00D00675" w:rsidRDefault="00C36305" w:rsidP="00D00675">
      <w:pPr>
        <w:pStyle w:val="Podpunkty"/>
        <w:spacing w:after="60"/>
        <w:ind w:left="0"/>
      </w:pPr>
      <w:r>
        <w:t>Ćwiczenia</w:t>
      </w:r>
    </w:p>
    <w:p w:rsidR="00D00675" w:rsidRDefault="00D00675" w:rsidP="00D00675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Zajęcia prowadzone są w formie prezentacji multimedialnych, po których następuje samodzielna praca studenta mająca na celu przełożenie pozyskanej wiedzy </w:t>
      </w:r>
      <w:r w:rsidR="00C36305">
        <w:rPr>
          <w:b w:val="0"/>
        </w:rPr>
        <w:t xml:space="preserve">na praktyczne zastosowanie. </w:t>
      </w:r>
      <w:r>
        <w:rPr>
          <w:b w:val="0"/>
        </w:rPr>
        <w:t xml:space="preserve">Studenci przygotowują </w:t>
      </w:r>
      <w:r w:rsidR="00C36305">
        <w:rPr>
          <w:b w:val="0"/>
        </w:rPr>
        <w:t xml:space="preserve">wypowiedzi ustne na zadany temat. Uczą się wyszukiwania przykładów cenzury oraz autocenzury w wolności wypowiedzi dziennikarskiej oraz zasad dostępu do informacji publicznej. </w:t>
      </w:r>
    </w:p>
    <w:p w:rsidR="00D00675" w:rsidRDefault="00D00675" w:rsidP="00D00675">
      <w:pPr>
        <w:pStyle w:val="Podpunkty"/>
        <w:spacing w:after="60"/>
        <w:ind w:left="0"/>
        <w:rPr>
          <w:b w:val="0"/>
        </w:rPr>
      </w:pPr>
    </w:p>
    <w:p w:rsidR="00D00675" w:rsidRDefault="00D00675" w:rsidP="00D00675">
      <w:pPr>
        <w:pStyle w:val="Podpunkty"/>
        <w:spacing w:after="60"/>
        <w:ind w:left="0"/>
        <w:rPr>
          <w:b w:val="0"/>
        </w:rPr>
      </w:pPr>
      <w:r>
        <w:rPr>
          <w:b w:val="0"/>
        </w:rPr>
        <w:t>Weryfikacja efektów uczenia się WY:</w:t>
      </w:r>
    </w:p>
    <w:p w:rsidR="00D00675" w:rsidRDefault="00D00675" w:rsidP="00D00675">
      <w:pPr>
        <w:pStyle w:val="Podpunkty"/>
        <w:numPr>
          <w:ilvl w:val="0"/>
          <w:numId w:val="5"/>
        </w:numPr>
        <w:spacing w:after="60"/>
        <w:textAlignment w:val="auto"/>
        <w:rPr>
          <w:b w:val="0"/>
        </w:rPr>
      </w:pPr>
      <w:r>
        <w:rPr>
          <w:b w:val="0"/>
        </w:rPr>
        <w:t xml:space="preserve">Egzamin ustny z zagadnień dotyczących specyfiki dziennikarstwa prasowego. Kryteria oceny: Prawidłowa odpowiedź  na 3 pytania: ocena </w:t>
      </w:r>
      <w:r>
        <w:t>Bardzo dobra</w:t>
      </w:r>
      <w:r w:rsidRPr="0098742F">
        <w:t>,</w:t>
      </w:r>
      <w:r>
        <w:rPr>
          <w:b w:val="0"/>
        </w:rPr>
        <w:t xml:space="preserve"> na 2 pytania ocena </w:t>
      </w:r>
      <w:r>
        <w:t>dobra</w:t>
      </w:r>
      <w:r>
        <w:rPr>
          <w:b w:val="0"/>
        </w:rPr>
        <w:t xml:space="preserve">, na 1 ocena </w:t>
      </w:r>
      <w:r>
        <w:t xml:space="preserve">dostateczna, </w:t>
      </w:r>
      <w:r>
        <w:rPr>
          <w:b w:val="0"/>
        </w:rPr>
        <w:t xml:space="preserve">na żadne z pytań ocena </w:t>
      </w:r>
      <w:r w:rsidRPr="0098742F">
        <w:t>niedostateczna.</w:t>
      </w:r>
    </w:p>
    <w:p w:rsidR="00D00675" w:rsidRDefault="00D00675" w:rsidP="00D00675">
      <w:pPr>
        <w:pStyle w:val="Podpunkty"/>
        <w:spacing w:after="60"/>
        <w:ind w:left="0"/>
        <w:textAlignment w:val="auto"/>
        <w:rPr>
          <w:b w:val="0"/>
        </w:rPr>
      </w:pPr>
    </w:p>
    <w:p w:rsidR="00D00675" w:rsidRDefault="00D00675" w:rsidP="00D00675">
      <w:pPr>
        <w:pStyle w:val="Podpunkty"/>
        <w:spacing w:after="60"/>
        <w:ind w:left="0"/>
        <w:rPr>
          <w:b w:val="0"/>
        </w:rPr>
      </w:pPr>
      <w:r>
        <w:rPr>
          <w:b w:val="0"/>
        </w:rPr>
        <w:t>Weryfik</w:t>
      </w:r>
      <w:r w:rsidR="00C36305">
        <w:rPr>
          <w:b w:val="0"/>
        </w:rPr>
        <w:t>acja efektów uczenia się CA</w:t>
      </w:r>
      <w:r>
        <w:rPr>
          <w:b w:val="0"/>
        </w:rPr>
        <w:t>:</w:t>
      </w:r>
    </w:p>
    <w:p w:rsidR="00D00675" w:rsidRDefault="00D00675" w:rsidP="00D00675">
      <w:pPr>
        <w:pStyle w:val="Podpunkty"/>
        <w:numPr>
          <w:ilvl w:val="0"/>
          <w:numId w:val="5"/>
        </w:numPr>
        <w:spacing w:after="60"/>
        <w:textAlignment w:val="auto"/>
        <w:rPr>
          <w:b w:val="0"/>
        </w:rPr>
      </w:pPr>
      <w:r>
        <w:rPr>
          <w:b w:val="0"/>
        </w:rPr>
        <w:lastRenderedPageBreak/>
        <w:t>Aktywny udział w zajęciach,</w:t>
      </w:r>
    </w:p>
    <w:p w:rsidR="00D00675" w:rsidRDefault="00D00675" w:rsidP="00D00675">
      <w:pPr>
        <w:pStyle w:val="Podpunkty"/>
        <w:numPr>
          <w:ilvl w:val="0"/>
          <w:numId w:val="5"/>
        </w:numPr>
        <w:spacing w:after="60"/>
        <w:textAlignment w:val="auto"/>
        <w:rPr>
          <w:b w:val="0"/>
        </w:rPr>
      </w:pPr>
      <w:r w:rsidRPr="007A174D">
        <w:rPr>
          <w:b w:val="0"/>
        </w:rPr>
        <w:t>Wy</w:t>
      </w:r>
      <w:r w:rsidR="00C36305">
        <w:rPr>
          <w:b w:val="0"/>
        </w:rPr>
        <w:t>szukiwanie przykładów ograniczania wolności wypowiedzi dziennikarskiej</w:t>
      </w:r>
    </w:p>
    <w:p w:rsidR="00C36305" w:rsidRDefault="00D00675" w:rsidP="00D00675">
      <w:pPr>
        <w:pStyle w:val="Podpunkty"/>
        <w:numPr>
          <w:ilvl w:val="0"/>
          <w:numId w:val="5"/>
        </w:numPr>
        <w:spacing w:after="60"/>
        <w:textAlignment w:val="auto"/>
        <w:rPr>
          <w:b w:val="0"/>
        </w:rPr>
      </w:pPr>
      <w:r w:rsidRPr="00C36305">
        <w:rPr>
          <w:b w:val="0"/>
        </w:rPr>
        <w:t xml:space="preserve">Zapoznanie się z </w:t>
      </w:r>
      <w:r w:rsidR="00C36305" w:rsidRPr="00C36305">
        <w:rPr>
          <w:b w:val="0"/>
        </w:rPr>
        <w:t>zasadami dostępu do informacji publicznej</w:t>
      </w:r>
    </w:p>
    <w:p w:rsidR="00D00675" w:rsidRDefault="00D00675" w:rsidP="00D00675">
      <w:pPr>
        <w:pStyle w:val="Podpunkty"/>
        <w:numPr>
          <w:ilvl w:val="0"/>
          <w:numId w:val="5"/>
        </w:numPr>
        <w:spacing w:after="60"/>
        <w:textAlignment w:val="auto"/>
        <w:rPr>
          <w:b w:val="0"/>
        </w:rPr>
      </w:pPr>
      <w:r>
        <w:rPr>
          <w:b w:val="0"/>
        </w:rPr>
        <w:t xml:space="preserve">Na ocenę końcową wpływ ma również liczba obecności na zajęciach. Studenci z </w:t>
      </w:r>
      <w:r>
        <w:t>ponad 50% frekwencją</w:t>
      </w:r>
      <w:r>
        <w:rPr>
          <w:b w:val="0"/>
        </w:rPr>
        <w:t xml:space="preserve"> oraz po przesłaniu wszystkich projektów po korektach otrzymają ocenę </w:t>
      </w:r>
      <w:r>
        <w:t>bardzo dobrą</w:t>
      </w:r>
      <w:r>
        <w:rPr>
          <w:b w:val="0"/>
        </w:rPr>
        <w:t xml:space="preserve">, na ocenę </w:t>
      </w:r>
      <w:r>
        <w:t>dobrą</w:t>
      </w:r>
      <w:r>
        <w:rPr>
          <w:b w:val="0"/>
        </w:rPr>
        <w:t xml:space="preserve"> student musi mieć </w:t>
      </w:r>
      <w:r>
        <w:t>co najmniej 30% frekwencję</w:t>
      </w:r>
      <w:r>
        <w:rPr>
          <w:b w:val="0"/>
        </w:rPr>
        <w:t xml:space="preserve"> oraz wszystkie zadane projekty po korektach. Na zaliczenie lub ocenę </w:t>
      </w:r>
      <w:r>
        <w:t>dostateczną</w:t>
      </w:r>
      <w:r>
        <w:rPr>
          <w:b w:val="0"/>
        </w:rPr>
        <w:t xml:space="preserve"> obecność na </w:t>
      </w:r>
      <w:r>
        <w:t>20%</w:t>
      </w:r>
      <w:r>
        <w:rPr>
          <w:b w:val="0"/>
        </w:rPr>
        <w:t xml:space="preserve"> zajęć oraz przesłanie wszystkich zadanych tekstów po korekcie.</w:t>
      </w:r>
    </w:p>
    <w:p w:rsidR="00D00675" w:rsidRDefault="00D00675" w:rsidP="00D00675">
      <w:pPr>
        <w:pStyle w:val="Podpunkty"/>
        <w:spacing w:after="60"/>
        <w:ind w:left="0"/>
        <w:rPr>
          <w:b w:val="0"/>
        </w:rPr>
      </w:pPr>
    </w:p>
    <w:p w:rsidR="00D00675" w:rsidRDefault="00D00675" w:rsidP="00D00675">
      <w:pPr>
        <w:pStyle w:val="Podpunkty"/>
        <w:spacing w:after="60"/>
        <w:ind w:left="0"/>
        <w:rPr>
          <w:b w:val="0"/>
        </w:rPr>
      </w:pPr>
    </w:p>
    <w:p w:rsidR="00D00675" w:rsidRDefault="00D00675" w:rsidP="00D00675">
      <w:pPr>
        <w:pStyle w:val="Podpunkty"/>
        <w:spacing w:after="80"/>
        <w:ind w:left="0"/>
      </w:pPr>
      <w:r>
        <w:t>3.6. Kryteria oceny osiągniętych efektów 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D00675" w:rsidTr="006456D6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</w:pPr>
            <w: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3 </w:t>
            </w:r>
            <w:r>
              <w:rPr>
                <w:sz w:val="22"/>
                <w:szCs w:val="22"/>
              </w:rPr>
              <w:t xml:space="preserve">lub „zal.” </w:t>
            </w:r>
          </w:p>
          <w:p w:rsidR="00D00675" w:rsidRPr="003236FE" w:rsidRDefault="00D00675" w:rsidP="006456D6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3236FE" w:rsidRDefault="00D00675" w:rsidP="006456D6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4 </w:t>
            </w:r>
            <w:r>
              <w:rPr>
                <w:sz w:val="22"/>
                <w:szCs w:val="22"/>
              </w:rPr>
              <w:t>student zna i 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5 </w:t>
            </w:r>
            <w:r>
              <w:rPr>
                <w:sz w:val="22"/>
                <w:szCs w:val="22"/>
              </w:rPr>
              <w:t xml:space="preserve">student zna i rozumie/potrafi/jest gotów </w:t>
            </w:r>
          </w:p>
          <w:p w:rsidR="00D00675" w:rsidRPr="003236FE" w:rsidRDefault="00D00675" w:rsidP="006456D6">
            <w:pPr>
              <w:pStyle w:val="Nagwkitabli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</w:tr>
      <w:tr w:rsidR="00D00675" w:rsidTr="006456D6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C36305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 xml:space="preserve">Potrafi wymienić kilka </w:t>
            </w:r>
            <w:r w:rsidR="00C36305">
              <w:rPr>
                <w:sz w:val="20"/>
                <w:szCs w:val="20"/>
              </w:rPr>
              <w:t>cech charakterystycznych społeczeństwa informacyjnego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C36305" w:rsidP="00C363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 wymienić znaczną część</w:t>
            </w:r>
            <w:r w:rsidRPr="007D05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cech charakterystycznych społeczeństwa informacyjnego.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C36305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 xml:space="preserve">Potrafi </w:t>
            </w:r>
            <w:r w:rsidR="00C36305">
              <w:rPr>
                <w:sz w:val="20"/>
                <w:szCs w:val="20"/>
              </w:rPr>
              <w:t>wymienić większość</w:t>
            </w:r>
            <w:r w:rsidR="00C36305" w:rsidRPr="007D05B9">
              <w:rPr>
                <w:sz w:val="20"/>
                <w:szCs w:val="20"/>
              </w:rPr>
              <w:t xml:space="preserve"> </w:t>
            </w:r>
            <w:r w:rsidR="00C36305">
              <w:rPr>
                <w:sz w:val="20"/>
                <w:szCs w:val="20"/>
              </w:rPr>
              <w:t>cech charakterystycznych społeczeństwa informacyjnego.</w:t>
            </w:r>
          </w:p>
        </w:tc>
      </w:tr>
      <w:tr w:rsidR="00D00675" w:rsidTr="006456D6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C36305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rFonts w:eastAsia="Century Gothic"/>
                <w:sz w:val="20"/>
                <w:szCs w:val="20"/>
              </w:rPr>
              <w:t>Potrafi w nieznacznym stopniu określić rolę człowieka dla funkcjonowania świ</w:t>
            </w:r>
            <w:r>
              <w:rPr>
                <w:rFonts w:eastAsia="Century Gothic"/>
                <w:sz w:val="20"/>
                <w:szCs w:val="20"/>
              </w:rPr>
              <w:t>ata mediów. Ma ogólne pojęcie o </w:t>
            </w:r>
            <w:r w:rsidR="00C36305">
              <w:rPr>
                <w:rFonts w:eastAsia="Century Gothic"/>
                <w:sz w:val="20"/>
                <w:szCs w:val="20"/>
              </w:rPr>
              <w:t xml:space="preserve">szansach i zagrożeniach wolności wypowiedzi dziennikarskiej.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C36305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rFonts w:eastAsia="Century Gothic"/>
                <w:sz w:val="20"/>
                <w:szCs w:val="20"/>
              </w:rPr>
              <w:t xml:space="preserve">Potrafi w dużym stopniu określić rolę człowieka dla funkcjonowania świata mediów. Ma dobre pojęcie o </w:t>
            </w:r>
            <w:r w:rsidR="00C36305">
              <w:rPr>
                <w:rFonts w:eastAsia="Century Gothic"/>
                <w:sz w:val="20"/>
                <w:szCs w:val="20"/>
              </w:rPr>
              <w:t>szansach i zagrożeniach wolności wypowiedzi dziennikarskiej.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EB2869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rFonts w:eastAsia="Century Gothic"/>
                <w:sz w:val="20"/>
                <w:szCs w:val="20"/>
              </w:rPr>
              <w:t>Potrafi bardzo dobrze określić rolę człowieka dla funkcjonowania świata mediów. Bardzo dobrze orientuje się w kwestii</w:t>
            </w:r>
            <w:r w:rsidR="00EB2869">
              <w:rPr>
                <w:rFonts w:eastAsia="Century Gothic"/>
                <w:sz w:val="20"/>
                <w:szCs w:val="20"/>
              </w:rPr>
              <w:t xml:space="preserve"> szans i zagrożeń wolności wypowiedzi dziennikarskiej.</w:t>
            </w:r>
          </w:p>
        </w:tc>
      </w:tr>
      <w:tr w:rsidR="00D00675" w:rsidTr="006456D6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EB2869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 xml:space="preserve">Potrafi wypowiedzieć się o metodach, narzędziach oraz technikach </w:t>
            </w:r>
            <w:r w:rsidR="00EB2869">
              <w:rPr>
                <w:sz w:val="20"/>
                <w:szCs w:val="20"/>
              </w:rPr>
              <w:t xml:space="preserve">tzw. Fake news </w:t>
            </w:r>
            <w:r w:rsidRPr="007D05B9">
              <w:rPr>
                <w:sz w:val="20"/>
                <w:szCs w:val="20"/>
              </w:rPr>
              <w:t xml:space="preserve"> w stopniu zadowalającym.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6456D6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>Potrafi wypowiedzieć się o metodach, narzędziach oraz technikach</w:t>
            </w:r>
            <w:r w:rsidR="00EB2869">
              <w:rPr>
                <w:sz w:val="20"/>
                <w:szCs w:val="20"/>
              </w:rPr>
              <w:t xml:space="preserve"> tzw. Fake news </w:t>
            </w:r>
            <w:r w:rsidRPr="007D05B9">
              <w:rPr>
                <w:sz w:val="20"/>
                <w:szCs w:val="20"/>
              </w:rPr>
              <w:t>w stopniu ogólnie określanym jako dobry.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EB2869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 xml:space="preserve">Potrafi wypowiedzieć się o metodach, narzędziach oraz technikach </w:t>
            </w:r>
            <w:r w:rsidR="00EB2869">
              <w:rPr>
                <w:sz w:val="20"/>
                <w:szCs w:val="20"/>
              </w:rPr>
              <w:t xml:space="preserve">tzw. Fake news </w:t>
            </w:r>
            <w:r w:rsidRPr="007D05B9">
              <w:rPr>
                <w:sz w:val="20"/>
                <w:szCs w:val="20"/>
              </w:rPr>
              <w:t xml:space="preserve">na bardzo dobrym poziomie. </w:t>
            </w:r>
          </w:p>
        </w:tc>
      </w:tr>
      <w:tr w:rsidR="00D00675" w:rsidTr="006456D6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EB2869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rFonts w:eastAsia="Century Gothic"/>
                <w:sz w:val="20"/>
                <w:szCs w:val="20"/>
              </w:rPr>
              <w:t xml:space="preserve">Potrafi komunikować się z otoczeniem używając fachowej terminologii z zakresu </w:t>
            </w:r>
            <w:r w:rsidR="00EB2869">
              <w:rPr>
                <w:rFonts w:eastAsia="Century Gothic"/>
                <w:sz w:val="20"/>
                <w:szCs w:val="20"/>
              </w:rPr>
              <w:t xml:space="preserve">swobód i wolności wypowiedzi dziennikarskiej </w:t>
            </w:r>
            <w:r w:rsidRPr="007D05B9">
              <w:rPr>
                <w:rFonts w:eastAsia="Century Gothic"/>
                <w:sz w:val="20"/>
                <w:szCs w:val="20"/>
              </w:rPr>
              <w:t>na poziomie zadowalającym. Jego udział w debacie</w:t>
            </w:r>
            <w:r>
              <w:rPr>
                <w:rFonts w:eastAsia="Century Gothic"/>
                <w:sz w:val="20"/>
                <w:szCs w:val="20"/>
              </w:rPr>
              <w:t xml:space="preserve"> i </w:t>
            </w:r>
            <w:r w:rsidRPr="007D05B9">
              <w:rPr>
                <w:rFonts w:eastAsia="Century Gothic"/>
                <w:sz w:val="20"/>
                <w:szCs w:val="20"/>
              </w:rPr>
              <w:t>wyrażanie opinii wymaga zwykle zachęty prowadzącego.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EB2869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rFonts w:eastAsia="Century Gothic"/>
                <w:sz w:val="20"/>
                <w:szCs w:val="20"/>
              </w:rPr>
              <w:t>Potrafi dość sprawnie komunikować się z otoczeniem u</w:t>
            </w:r>
            <w:r>
              <w:rPr>
                <w:rFonts w:eastAsia="Century Gothic"/>
                <w:sz w:val="20"/>
                <w:szCs w:val="20"/>
              </w:rPr>
              <w:t xml:space="preserve">żywając fachowej terminologii </w:t>
            </w:r>
            <w:r w:rsidR="00EB2869" w:rsidRPr="007D05B9">
              <w:rPr>
                <w:rFonts w:eastAsia="Century Gothic"/>
                <w:sz w:val="20"/>
                <w:szCs w:val="20"/>
              </w:rPr>
              <w:t xml:space="preserve">z zakresu </w:t>
            </w:r>
            <w:r w:rsidR="00EB2869">
              <w:rPr>
                <w:rFonts w:eastAsia="Century Gothic"/>
                <w:sz w:val="20"/>
                <w:szCs w:val="20"/>
              </w:rPr>
              <w:t xml:space="preserve">swobód i wolności wypowiedzi dziennikarskiej </w:t>
            </w:r>
            <w:r w:rsidRPr="007D05B9">
              <w:rPr>
                <w:rFonts w:eastAsia="Century Gothic"/>
                <w:sz w:val="20"/>
                <w:szCs w:val="20"/>
              </w:rPr>
              <w:t xml:space="preserve"> Jego udział w debacie i wyrażanie opinii jest na poziomie dobrym, jednak sporadycznie wymaga zachęty prowadzącego.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EB2869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rFonts w:eastAsia="Century Gothic"/>
                <w:sz w:val="20"/>
                <w:szCs w:val="20"/>
              </w:rPr>
              <w:t xml:space="preserve">Sprawnie komunikuje się z otoczeniem używając fachowej terminologii </w:t>
            </w:r>
            <w:r w:rsidR="00EB2869" w:rsidRPr="007D05B9">
              <w:rPr>
                <w:rFonts w:eastAsia="Century Gothic"/>
                <w:sz w:val="20"/>
                <w:szCs w:val="20"/>
              </w:rPr>
              <w:t xml:space="preserve">z zakresu </w:t>
            </w:r>
            <w:r w:rsidR="00EB2869">
              <w:rPr>
                <w:rFonts w:eastAsia="Century Gothic"/>
                <w:sz w:val="20"/>
                <w:szCs w:val="20"/>
              </w:rPr>
              <w:t xml:space="preserve">swobód i wolności wypowiedzi dziennikarskiej. </w:t>
            </w:r>
            <w:r w:rsidRPr="007D05B9">
              <w:rPr>
                <w:rFonts w:eastAsia="Century Gothic"/>
                <w:sz w:val="20"/>
                <w:szCs w:val="20"/>
              </w:rPr>
              <w:t xml:space="preserve"> Jego udział w debacie i wyrażanie opinii jest na poziomie bardzo dobrym, nie wymaga zachęty prowadzącego.</w:t>
            </w:r>
          </w:p>
        </w:tc>
      </w:tr>
      <w:tr w:rsidR="00D00675" w:rsidTr="006456D6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6456D6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>Wyszukuje i weryfikuje pozyskane informacje</w:t>
            </w:r>
            <w:r w:rsidR="00EB2869">
              <w:rPr>
                <w:sz w:val="20"/>
                <w:szCs w:val="20"/>
              </w:rPr>
              <w:t xml:space="preserve"> z zakresu np. mowy nienawiści</w:t>
            </w:r>
            <w:r w:rsidRPr="007D05B9">
              <w:rPr>
                <w:sz w:val="20"/>
                <w:szCs w:val="20"/>
              </w:rPr>
              <w:t>, a potem wykorzystuje je w praktyce na poziomie zadowalającym, przy możliwych sugestiach prowadzącego.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6456D6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>Wyszukuje i weryfikuje pozyskane informacje</w:t>
            </w:r>
            <w:r w:rsidR="00EB2869">
              <w:rPr>
                <w:sz w:val="20"/>
                <w:szCs w:val="20"/>
              </w:rPr>
              <w:t xml:space="preserve"> np. z zakresu mowy nienawiści</w:t>
            </w:r>
            <w:r w:rsidRPr="007D05B9">
              <w:rPr>
                <w:sz w:val="20"/>
                <w:szCs w:val="20"/>
              </w:rPr>
              <w:t>, a potem wykorzystuje je w praktyce na poziomie dobrym.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6456D6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>Samodzielnie wyszukuje i weryfikuje pozyskane informacje</w:t>
            </w:r>
            <w:r w:rsidR="00EB2869">
              <w:rPr>
                <w:sz w:val="20"/>
                <w:szCs w:val="20"/>
              </w:rPr>
              <w:t xml:space="preserve"> np. z zakresu mowy nienawiści</w:t>
            </w:r>
            <w:r w:rsidRPr="007D05B9">
              <w:rPr>
                <w:sz w:val="20"/>
                <w:szCs w:val="20"/>
              </w:rPr>
              <w:t xml:space="preserve"> na poziomie bardzo dobrym oraz właściwie wykorzystuje je w praktyce.</w:t>
            </w:r>
          </w:p>
        </w:tc>
      </w:tr>
      <w:tr w:rsidR="00D00675" w:rsidTr="006456D6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lastRenderedPageBreak/>
              <w:t>U3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EB2869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 xml:space="preserve">Zdobytą wiedzę i umiejętności z zakresu </w:t>
            </w:r>
            <w:r w:rsidR="00EB2869">
              <w:rPr>
                <w:sz w:val="20"/>
                <w:szCs w:val="20"/>
              </w:rPr>
              <w:t xml:space="preserve">dostępu do informacji publicznej </w:t>
            </w:r>
            <w:r w:rsidRPr="007D05B9">
              <w:rPr>
                <w:sz w:val="20"/>
                <w:szCs w:val="20"/>
              </w:rPr>
              <w:t xml:space="preserve"> wykorzystuje w </w:t>
            </w:r>
            <w:r w:rsidR="00EB2869">
              <w:rPr>
                <w:sz w:val="20"/>
                <w:szCs w:val="20"/>
              </w:rPr>
              <w:t xml:space="preserve">pracy dziennikarza </w:t>
            </w:r>
            <w:r w:rsidRPr="007D05B9">
              <w:rPr>
                <w:sz w:val="20"/>
                <w:szCs w:val="20"/>
              </w:rPr>
              <w:t>stopniu przeciętnym.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6456D6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>Dobrze wykorzystuje zdobytą wiedzę i umiejęt</w:t>
            </w:r>
            <w:r w:rsidR="00EB2869">
              <w:rPr>
                <w:sz w:val="20"/>
                <w:szCs w:val="20"/>
              </w:rPr>
              <w:t>ności</w:t>
            </w:r>
            <w:r w:rsidR="00EB2869" w:rsidRPr="007D05B9">
              <w:rPr>
                <w:sz w:val="20"/>
                <w:szCs w:val="20"/>
              </w:rPr>
              <w:t xml:space="preserve"> z zakresu </w:t>
            </w:r>
            <w:r w:rsidR="00EB2869">
              <w:rPr>
                <w:sz w:val="20"/>
                <w:szCs w:val="20"/>
              </w:rPr>
              <w:t>dostępu do informacji publicznej w</w:t>
            </w:r>
            <w:r w:rsidRPr="007D05B9">
              <w:rPr>
                <w:sz w:val="20"/>
                <w:szCs w:val="20"/>
              </w:rPr>
              <w:t xml:space="preserve"> pracy dziennikarza.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6456D6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>Bardzo dobrze wykorzystuje zdobytą wiedzę i umiejętności z zakresu</w:t>
            </w:r>
            <w:r w:rsidR="00EB2869">
              <w:rPr>
                <w:sz w:val="20"/>
                <w:szCs w:val="20"/>
              </w:rPr>
              <w:t xml:space="preserve"> dostępu do informacji publicznej </w:t>
            </w:r>
            <w:r w:rsidR="00EB2869" w:rsidRPr="007D05B9">
              <w:rPr>
                <w:sz w:val="20"/>
                <w:szCs w:val="20"/>
              </w:rPr>
              <w:t xml:space="preserve"> </w:t>
            </w:r>
            <w:r w:rsidR="00EB2869">
              <w:rPr>
                <w:sz w:val="20"/>
                <w:szCs w:val="20"/>
              </w:rPr>
              <w:t xml:space="preserve">w </w:t>
            </w:r>
            <w:r w:rsidRPr="007D05B9">
              <w:rPr>
                <w:sz w:val="20"/>
                <w:szCs w:val="20"/>
              </w:rPr>
              <w:t>pracy dziennikarza.</w:t>
            </w:r>
          </w:p>
        </w:tc>
      </w:tr>
      <w:tr w:rsidR="00D00675" w:rsidTr="006456D6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0675" w:rsidRPr="007D05B9" w:rsidRDefault="00D00675" w:rsidP="00EB2869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>Kwestie związane z </w:t>
            </w:r>
            <w:r w:rsidR="00EB2869">
              <w:rPr>
                <w:sz w:val="20"/>
                <w:szCs w:val="20"/>
              </w:rPr>
              <w:t xml:space="preserve">wolnością wypowiedzi dziennikarskiej i dostępu do informacji publicznej </w:t>
            </w:r>
            <w:r w:rsidRPr="007D05B9">
              <w:rPr>
                <w:sz w:val="20"/>
                <w:szCs w:val="20"/>
              </w:rPr>
              <w:t>rozpoznaje i rozwiązuje na poziomie zadowalającym, raczej sugerując się gotowymi wzorcami niż własną kreatywnością.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0675" w:rsidRPr="007D05B9" w:rsidRDefault="00D00675" w:rsidP="006456D6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>Kwestie związane z </w:t>
            </w:r>
            <w:r w:rsidR="00EB2869">
              <w:rPr>
                <w:sz w:val="20"/>
                <w:szCs w:val="20"/>
              </w:rPr>
              <w:t>wolnością wypowiedzi dziennikarskiej i dostępu do informacji publicznej</w:t>
            </w:r>
            <w:r w:rsidRPr="007D05B9">
              <w:rPr>
                <w:sz w:val="20"/>
                <w:szCs w:val="20"/>
              </w:rPr>
              <w:t xml:space="preserve"> rozpoznaje i rozwiązuje na poziomie dobrym, widać przejawy kreatywności.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675" w:rsidRPr="007D05B9" w:rsidRDefault="00D00675" w:rsidP="006456D6">
            <w:pPr>
              <w:snapToGrid w:val="0"/>
              <w:rPr>
                <w:sz w:val="20"/>
                <w:szCs w:val="20"/>
              </w:rPr>
            </w:pPr>
            <w:r w:rsidRPr="007D05B9">
              <w:rPr>
                <w:sz w:val="20"/>
                <w:szCs w:val="20"/>
              </w:rPr>
              <w:t>Kwestie związane z </w:t>
            </w:r>
            <w:r w:rsidR="00EB2869">
              <w:rPr>
                <w:sz w:val="20"/>
                <w:szCs w:val="20"/>
              </w:rPr>
              <w:t xml:space="preserve">wolnością wypowiedzi dziennikarskiej i dostępu do informacji publicznej </w:t>
            </w:r>
            <w:r w:rsidRPr="007D05B9">
              <w:rPr>
                <w:sz w:val="20"/>
                <w:szCs w:val="20"/>
              </w:rPr>
              <w:t xml:space="preserve"> rozpoznaje i rozwiązuje na poziomie bardzo dobrym z dużym przejawem własnej kreatywności.</w:t>
            </w:r>
          </w:p>
        </w:tc>
      </w:tr>
    </w:tbl>
    <w:p w:rsidR="00D00675" w:rsidRDefault="00D00675" w:rsidP="00D00675">
      <w:pPr>
        <w:pStyle w:val="Tekstpodstawowy"/>
        <w:tabs>
          <w:tab w:val="left" w:pos="-5814"/>
        </w:tabs>
        <w:ind w:left="540"/>
      </w:pPr>
    </w:p>
    <w:p w:rsidR="00D00675" w:rsidRDefault="00D00675" w:rsidP="00D00675">
      <w:pPr>
        <w:pStyle w:val="Podpunkty"/>
        <w:spacing w:before="120"/>
        <w:ind w:left="357"/>
      </w:pPr>
      <w:r>
        <w:t>3.7. Zalecana literatura</w:t>
      </w:r>
    </w:p>
    <w:p w:rsidR="00D00675" w:rsidRPr="007D05B9" w:rsidRDefault="00D00675" w:rsidP="00D00675">
      <w:pPr>
        <w:pStyle w:val="Tekstpodstawowy"/>
        <w:tabs>
          <w:tab w:val="left" w:pos="-5814"/>
        </w:tabs>
        <w:spacing w:before="120"/>
        <w:ind w:left="357"/>
        <w:rPr>
          <w:b/>
          <w:sz w:val="22"/>
          <w:szCs w:val="22"/>
        </w:rPr>
      </w:pPr>
      <w:r w:rsidRPr="00392459">
        <w:rPr>
          <w:b/>
          <w:sz w:val="22"/>
        </w:rPr>
        <w:t xml:space="preserve">Podstawowa </w:t>
      </w:r>
    </w:p>
    <w:p w:rsidR="00591B56" w:rsidRDefault="00591B56" w:rsidP="00D0067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591B56">
        <w:rPr>
          <w:rFonts w:ascii="Times New Roman" w:hAnsi="Times New Roman"/>
          <w:color w:val="000000"/>
        </w:rPr>
        <w:t xml:space="preserve">A. Demczuk, Wolność wypowiedzi w społeczeństwie informacyjnym, Lublin 2021. </w:t>
      </w:r>
    </w:p>
    <w:p w:rsidR="00450A1E" w:rsidRDefault="00450A1E" w:rsidP="00D0067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W. Lis, Praktyczne aspekty wolności wypowiedzi, Toruń 2011.</w:t>
      </w:r>
    </w:p>
    <w:p w:rsidR="00D00675" w:rsidRPr="00591B56" w:rsidRDefault="00450A1E" w:rsidP="00D0067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W. Wacławczyk, Wolność słowa, Toruń 2009. </w:t>
      </w:r>
    </w:p>
    <w:p w:rsidR="00D00675" w:rsidRPr="007D05B9" w:rsidRDefault="00D00675" w:rsidP="00D0067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7D05B9">
        <w:rPr>
          <w:rFonts w:ascii="Times New Roman" w:hAnsi="Times New Roman"/>
          <w:color w:val="000000"/>
        </w:rPr>
        <w:t xml:space="preserve">Z. Bauer i E. Chudziński, „Dziennikarstwo i świat mediów” </w:t>
      </w:r>
    </w:p>
    <w:p w:rsidR="00D00675" w:rsidRPr="007D05B9" w:rsidRDefault="00D00675" w:rsidP="00D00675">
      <w:pPr>
        <w:spacing w:before="120" w:after="0" w:line="240" w:lineRule="auto"/>
        <w:ind w:left="357"/>
        <w:rPr>
          <w:sz w:val="22"/>
        </w:rPr>
      </w:pPr>
      <w:r w:rsidRPr="007D05B9">
        <w:rPr>
          <w:b/>
          <w:caps/>
          <w:sz w:val="22"/>
        </w:rPr>
        <w:t>U</w:t>
      </w:r>
      <w:r w:rsidRPr="007D05B9">
        <w:rPr>
          <w:b/>
          <w:sz w:val="22"/>
        </w:rPr>
        <w:t>zupełniająca</w:t>
      </w:r>
    </w:p>
    <w:p w:rsidR="00D00675" w:rsidRPr="007D05B9" w:rsidRDefault="00D00675" w:rsidP="00D00675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/>
          <w:color w:val="000000"/>
        </w:rPr>
      </w:pPr>
      <w:r w:rsidRPr="007D05B9">
        <w:rPr>
          <w:rFonts w:ascii="Times New Roman" w:hAnsi="Times New Roman"/>
          <w:color w:val="000000"/>
        </w:rPr>
        <w:t>T. Goban-Klas „Media i komunikowanie masowe. Teorie i analizy prasy, radia, telewizji i Internetu”</w:t>
      </w:r>
    </w:p>
    <w:p w:rsidR="00D00675" w:rsidRPr="007D05B9" w:rsidRDefault="00D00675" w:rsidP="00D00675">
      <w:pPr>
        <w:pStyle w:val="Bezodstpw"/>
        <w:numPr>
          <w:ilvl w:val="0"/>
          <w:numId w:val="4"/>
        </w:numPr>
        <w:ind w:left="1134"/>
        <w:jc w:val="both"/>
        <w:rPr>
          <w:rFonts w:ascii="Times New Roman" w:hAnsi="Times New Roman"/>
          <w:color w:val="000000"/>
        </w:rPr>
      </w:pPr>
      <w:r w:rsidRPr="007D05B9">
        <w:rPr>
          <w:rFonts w:ascii="Times New Roman" w:hAnsi="Times New Roman"/>
          <w:color w:val="000000"/>
        </w:rPr>
        <w:t>K. Kakareko, T. Kononiuk „Zawód dziennikarza wobec współczesnych wyzwań”</w:t>
      </w:r>
    </w:p>
    <w:p w:rsidR="00450A1E" w:rsidRPr="007D05B9" w:rsidRDefault="00450A1E" w:rsidP="00450A1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 w:rsidRPr="007D05B9">
        <w:rPr>
          <w:rFonts w:ascii="Times New Roman" w:hAnsi="Times New Roman"/>
          <w:color w:val="000000"/>
        </w:rPr>
        <w:t xml:space="preserve">„Biblia dziennikarstwa”, pod red. A. Skworza, A. Niziołka </w:t>
      </w:r>
    </w:p>
    <w:p w:rsidR="00D00675" w:rsidRPr="007D05B9" w:rsidRDefault="00D00675" w:rsidP="00450A1E">
      <w:pPr>
        <w:pStyle w:val="Bezodstpw"/>
        <w:ind w:left="1134"/>
        <w:jc w:val="both"/>
        <w:rPr>
          <w:rFonts w:ascii="Times New Roman" w:hAnsi="Times New Roman"/>
          <w:color w:val="000000"/>
        </w:rPr>
      </w:pPr>
    </w:p>
    <w:p w:rsidR="00D00675" w:rsidRPr="00117F4A" w:rsidRDefault="00D00675" w:rsidP="00D00675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D00675" w:rsidTr="006456D6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D00675" w:rsidTr="006456D6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D00675" w:rsidTr="006456D6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675" w:rsidRDefault="00D00675" w:rsidP="006456D6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675" w:rsidRDefault="00D00675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0675" w:rsidRDefault="00D00675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0675" w:rsidTr="006456D6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675" w:rsidRDefault="00D97415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Default"/>
              <w:snapToGrid w:val="0"/>
              <w:spacing w:before="20" w:after="20"/>
              <w:jc w:val="center"/>
            </w:pPr>
          </w:p>
        </w:tc>
      </w:tr>
      <w:tr w:rsidR="00D00675" w:rsidRPr="00412E96" w:rsidTr="006456D6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97415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412E96" w:rsidRDefault="00D00675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75" w:rsidRPr="000B592E" w:rsidTr="006456D6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675" w:rsidRDefault="00D00675" w:rsidP="006456D6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675" w:rsidRPr="00A1684F" w:rsidRDefault="00591B56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0675" w:rsidRPr="000B592E" w:rsidRDefault="00D00675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675" w:rsidRPr="00412E96" w:rsidTr="006456D6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591B56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412E96" w:rsidRDefault="00D00675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75" w:rsidRPr="00412E96" w:rsidTr="006456D6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D00675" w:rsidP="006456D6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675" w:rsidRDefault="00591B56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675" w:rsidRPr="00412E96" w:rsidRDefault="00D00675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675" w:rsidRPr="000A5F96" w:rsidTr="006456D6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675" w:rsidRDefault="00D00675" w:rsidP="006456D6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675" w:rsidRDefault="00591B56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0675" w:rsidRPr="000A5F96" w:rsidRDefault="00D00675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675" w:rsidRPr="000A5F96" w:rsidTr="006456D6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675" w:rsidRDefault="00D00675" w:rsidP="006456D6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00675" w:rsidRDefault="00D97415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00675" w:rsidRPr="000A5F96" w:rsidRDefault="00D00675" w:rsidP="006456D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0675" w:rsidRDefault="00D00675" w:rsidP="00D00675">
      <w:pPr>
        <w:tabs>
          <w:tab w:val="left" w:pos="1907"/>
        </w:tabs>
        <w:spacing w:after="0" w:line="240" w:lineRule="auto"/>
      </w:pPr>
    </w:p>
    <w:p w:rsidR="00D00675" w:rsidRDefault="00D00675" w:rsidP="00D00675">
      <w:pPr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D00675" w:rsidTr="006456D6">
        <w:tc>
          <w:tcPr>
            <w:tcW w:w="2600" w:type="dxa"/>
            <w:shd w:val="clear" w:color="auto" w:fill="auto"/>
          </w:tcPr>
          <w:p w:rsidR="00D00675" w:rsidRPr="008B1123" w:rsidRDefault="00D00675" w:rsidP="006456D6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D00675" w:rsidRPr="008B1123" w:rsidRDefault="00D00675" w:rsidP="006456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15.09.2021</w:t>
            </w:r>
          </w:p>
        </w:tc>
      </w:tr>
      <w:tr w:rsidR="00D00675" w:rsidTr="006456D6">
        <w:tc>
          <w:tcPr>
            <w:tcW w:w="2600" w:type="dxa"/>
            <w:shd w:val="clear" w:color="auto" w:fill="auto"/>
          </w:tcPr>
          <w:p w:rsidR="00D00675" w:rsidRPr="008B1123" w:rsidRDefault="00D00675" w:rsidP="006456D6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D00675" w:rsidRPr="008B1123" w:rsidRDefault="00D00675" w:rsidP="006456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Agata Fijuth-Dudek</w:t>
            </w:r>
          </w:p>
        </w:tc>
      </w:tr>
      <w:tr w:rsidR="00D00675" w:rsidTr="006456D6">
        <w:tc>
          <w:tcPr>
            <w:tcW w:w="2600" w:type="dxa"/>
            <w:shd w:val="clear" w:color="auto" w:fill="auto"/>
          </w:tcPr>
          <w:p w:rsidR="00D00675" w:rsidRPr="008B1123" w:rsidRDefault="00D00675" w:rsidP="006456D6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lastRenderedPageBreak/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D00675" w:rsidRPr="008B1123" w:rsidRDefault="00D00675" w:rsidP="006456D6">
            <w:pPr>
              <w:rPr>
                <w:rFonts w:ascii="Calibri" w:hAnsi="Calibri"/>
              </w:rPr>
            </w:pPr>
          </w:p>
        </w:tc>
      </w:tr>
    </w:tbl>
    <w:p w:rsidR="00D00675" w:rsidRDefault="00D00675" w:rsidP="00D00675">
      <w:pPr>
        <w:tabs>
          <w:tab w:val="left" w:pos="1907"/>
        </w:tabs>
        <w:spacing w:after="0" w:line="240" w:lineRule="auto"/>
      </w:pPr>
    </w:p>
    <w:p w:rsidR="003C1FAB" w:rsidRDefault="003C1FAB"/>
    <w:sectPr w:rsidR="003C1FAB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AC" w:rsidRDefault="00C83EAC" w:rsidP="00D00675">
      <w:pPr>
        <w:spacing w:after="0" w:line="240" w:lineRule="auto"/>
      </w:pPr>
      <w:r>
        <w:separator/>
      </w:r>
    </w:p>
  </w:endnote>
  <w:endnote w:type="continuationSeparator" w:id="0">
    <w:p w:rsidR="00C83EAC" w:rsidRDefault="00C83EAC" w:rsidP="00D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75" w:rsidRDefault="00D00675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675" w:rsidRDefault="00D0067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97415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D00675" w:rsidRDefault="00D0067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97415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AC" w:rsidRDefault="00C83EAC" w:rsidP="00D00675">
      <w:pPr>
        <w:spacing w:after="0" w:line="240" w:lineRule="auto"/>
      </w:pPr>
      <w:r>
        <w:separator/>
      </w:r>
    </w:p>
  </w:footnote>
  <w:footnote w:type="continuationSeparator" w:id="0">
    <w:p w:rsidR="00C83EAC" w:rsidRDefault="00C83EAC" w:rsidP="00D00675">
      <w:pPr>
        <w:spacing w:after="0" w:line="240" w:lineRule="auto"/>
      </w:pPr>
      <w:r>
        <w:continuationSeparator/>
      </w:r>
    </w:p>
  </w:footnote>
  <w:footnote w:id="1">
    <w:p w:rsidR="00D00675" w:rsidRPr="0001570F" w:rsidRDefault="00D00675" w:rsidP="00D00675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:rsidR="00D00675" w:rsidRPr="00967AA0" w:rsidRDefault="00D00675" w:rsidP="00D00675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75" w:rsidRDefault="00D00675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75" w:rsidRPr="00D669F9" w:rsidRDefault="00D00675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D00675" w:rsidRDefault="00D00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E2199"/>
    <w:multiLevelType w:val="hybridMultilevel"/>
    <w:tmpl w:val="2CD8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CC1"/>
    <w:multiLevelType w:val="hybridMultilevel"/>
    <w:tmpl w:val="2CD8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99D"/>
    <w:multiLevelType w:val="hybridMultilevel"/>
    <w:tmpl w:val="2CD8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7075"/>
    <w:multiLevelType w:val="hybridMultilevel"/>
    <w:tmpl w:val="2498570A"/>
    <w:lvl w:ilvl="0" w:tplc="ADA8ADD4">
      <w:start w:val="1"/>
      <w:numFmt w:val="decimal"/>
      <w:lvlText w:val="%1."/>
      <w:lvlJc w:val="left"/>
      <w:pPr>
        <w:ind w:left="157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6" w15:restartNumberingAfterBreak="0">
    <w:nsid w:val="33324CD8"/>
    <w:multiLevelType w:val="hybridMultilevel"/>
    <w:tmpl w:val="2CD8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B1D20"/>
    <w:multiLevelType w:val="hybridMultilevel"/>
    <w:tmpl w:val="0712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4E5C"/>
    <w:multiLevelType w:val="hybridMultilevel"/>
    <w:tmpl w:val="1F8ED986"/>
    <w:lvl w:ilvl="0" w:tplc="ADA8ADD4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A4284"/>
    <w:multiLevelType w:val="hybridMultilevel"/>
    <w:tmpl w:val="2CD8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5B8E"/>
    <w:multiLevelType w:val="hybridMultilevel"/>
    <w:tmpl w:val="2CD8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43DD2"/>
    <w:multiLevelType w:val="hybridMultilevel"/>
    <w:tmpl w:val="2CD8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75"/>
    <w:rsid w:val="000A0201"/>
    <w:rsid w:val="000F3D46"/>
    <w:rsid w:val="00132537"/>
    <w:rsid w:val="00151F89"/>
    <w:rsid w:val="00225564"/>
    <w:rsid w:val="002D6325"/>
    <w:rsid w:val="00330AEA"/>
    <w:rsid w:val="0033759D"/>
    <w:rsid w:val="003C1FAB"/>
    <w:rsid w:val="00450A1E"/>
    <w:rsid w:val="00467EC5"/>
    <w:rsid w:val="004C00E5"/>
    <w:rsid w:val="004C5D34"/>
    <w:rsid w:val="00591B56"/>
    <w:rsid w:val="005A0A14"/>
    <w:rsid w:val="005F2029"/>
    <w:rsid w:val="00724BF4"/>
    <w:rsid w:val="00745F05"/>
    <w:rsid w:val="007F496B"/>
    <w:rsid w:val="00880B2D"/>
    <w:rsid w:val="008D3415"/>
    <w:rsid w:val="00931953"/>
    <w:rsid w:val="00984559"/>
    <w:rsid w:val="009B56F3"/>
    <w:rsid w:val="00A1089A"/>
    <w:rsid w:val="00A23A0A"/>
    <w:rsid w:val="00BC07F2"/>
    <w:rsid w:val="00C04157"/>
    <w:rsid w:val="00C267FF"/>
    <w:rsid w:val="00C36305"/>
    <w:rsid w:val="00C721C6"/>
    <w:rsid w:val="00C76D4F"/>
    <w:rsid w:val="00C83EAC"/>
    <w:rsid w:val="00CC5B1E"/>
    <w:rsid w:val="00D00675"/>
    <w:rsid w:val="00D33CF2"/>
    <w:rsid w:val="00D84940"/>
    <w:rsid w:val="00D97415"/>
    <w:rsid w:val="00DB15B3"/>
    <w:rsid w:val="00E1157C"/>
    <w:rsid w:val="00E6679C"/>
    <w:rsid w:val="00EA191F"/>
    <w:rsid w:val="00EB153D"/>
    <w:rsid w:val="00EB2869"/>
    <w:rsid w:val="00F20057"/>
    <w:rsid w:val="00F2260F"/>
    <w:rsid w:val="00F72113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C41B"/>
  <w15:docId w15:val="{A78945B6-3098-493D-9896-B65C68D5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675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00675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00675"/>
    <w:rPr>
      <w:rFonts w:ascii="Times New Roman" w:eastAsia="Calibri" w:hAnsi="Times New Roman" w:cs="Times New Roman"/>
      <w:b/>
      <w:sz w:val="28"/>
      <w:lang w:eastAsia="zh-CN"/>
    </w:rPr>
  </w:style>
  <w:style w:type="character" w:styleId="Numerstrony">
    <w:name w:val="page number"/>
    <w:basedOn w:val="Domylnaczcionkaakapitu"/>
    <w:rsid w:val="00D00675"/>
  </w:style>
  <w:style w:type="paragraph" w:styleId="Tekstpodstawowy">
    <w:name w:val="Body Text"/>
    <w:basedOn w:val="Normalny"/>
    <w:link w:val="TekstpodstawowyZnak"/>
    <w:rsid w:val="00D00675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06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D00675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00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0675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">
    <w:name w:val="tekst"/>
    <w:rsid w:val="00D00675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D00675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D00675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D00675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D00675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D00675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D00675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D00675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D00675"/>
    <w:pPr>
      <w:jc w:val="center"/>
    </w:pPr>
  </w:style>
  <w:style w:type="paragraph" w:customStyle="1" w:styleId="rdtytu">
    <w:name w:val="Śródtytuł"/>
    <w:basedOn w:val="Nagwek1"/>
    <w:rsid w:val="00D00675"/>
    <w:pPr>
      <w:keepLines w:val="0"/>
      <w:tabs>
        <w:tab w:val="left" w:pos="720"/>
        <w:tab w:val="left" w:pos="2124"/>
        <w:tab w:val="left" w:pos="4260"/>
      </w:tabs>
      <w:spacing w:before="120"/>
      <w:ind w:firstLine="357"/>
      <w:jc w:val="both"/>
    </w:pPr>
    <w:rPr>
      <w:rFonts w:ascii="Times New Roman" w:eastAsia="Calibri" w:hAnsi="Times New Roman" w:cs="Times New Roman"/>
      <w:bCs w:val="0"/>
      <w:smallCaps/>
      <w:color w:val="auto"/>
      <w:sz w:val="20"/>
      <w:szCs w:val="22"/>
    </w:rPr>
  </w:style>
  <w:style w:type="paragraph" w:styleId="Nagwek">
    <w:name w:val="header"/>
    <w:basedOn w:val="Normalny"/>
    <w:link w:val="NagwekZnak"/>
    <w:rsid w:val="00D00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675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0675"/>
    <w:rPr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0675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uiPriority w:val="99"/>
    <w:unhideWhenUsed/>
    <w:rsid w:val="00D00675"/>
    <w:rPr>
      <w:vertAlign w:val="superscript"/>
    </w:rPr>
  </w:style>
  <w:style w:type="paragraph" w:styleId="Bezodstpw">
    <w:name w:val="No Spacing"/>
    <w:uiPriority w:val="1"/>
    <w:qFormat/>
    <w:rsid w:val="00D0067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D0067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0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C267FF"/>
    <w:pPr>
      <w:widowControl w:val="0"/>
      <w:suppressAutoHyphens/>
      <w:spacing w:after="160" w:line="247" w:lineRule="auto"/>
      <w:textAlignment w:val="baseline"/>
    </w:pPr>
    <w:rPr>
      <w:rFonts w:ascii="Calibri" w:eastAsia="SimSun" w:hAnsi="Calibri" w:cs="F"/>
      <w:kern w:val="2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B590-4</dc:creator>
  <cp:lastModifiedBy>Joanna Szydłowska</cp:lastModifiedBy>
  <cp:revision>4</cp:revision>
  <dcterms:created xsi:type="dcterms:W3CDTF">2022-03-06T18:53:00Z</dcterms:created>
  <dcterms:modified xsi:type="dcterms:W3CDTF">2022-03-07T08:09:00Z</dcterms:modified>
</cp:coreProperties>
</file>