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B2" w:rsidRDefault="00FF6D86" w:rsidP="00FF6D8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1332D8" w:rsidRDefault="0057465D" w:rsidP="00FF6D86">
      <w:pPr>
        <w:jc w:val="right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Lublin, dnia </w:t>
      </w:r>
      <w:r w:rsidR="0009780C">
        <w:rPr>
          <w:rFonts w:asciiTheme="minorHAnsi" w:hAnsiTheme="minorHAnsi" w:cstheme="minorHAnsi"/>
          <w:sz w:val="22"/>
          <w:szCs w:val="22"/>
        </w:rPr>
        <w:t>10.11</w:t>
      </w:r>
      <w:r w:rsidR="00FF6D86">
        <w:rPr>
          <w:rFonts w:asciiTheme="minorHAnsi" w:hAnsiTheme="minorHAnsi" w:cstheme="minorHAnsi"/>
          <w:sz w:val="22"/>
          <w:szCs w:val="22"/>
        </w:rPr>
        <w:t>.2021</w:t>
      </w:r>
    </w:p>
    <w:p w:rsidR="00FF6D86" w:rsidRDefault="00FF6D86" w:rsidP="00FF6D8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F6D86" w:rsidRPr="00FF6D86" w:rsidRDefault="00FF6D86" w:rsidP="00FF6D8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7465D" w:rsidRDefault="0009780C" w:rsidP="00FF6D86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Zapytanie ofertowe nr 2</w:t>
      </w:r>
      <w:r w:rsidR="00FF6D86" w:rsidRPr="00FF6D86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FF6D86" w:rsidRPr="00FF6D86">
        <w:rPr>
          <w:rFonts w:asciiTheme="minorHAnsi" w:hAnsiTheme="minorHAnsi" w:cstheme="minorHAnsi"/>
          <w:b/>
          <w:sz w:val="22"/>
          <w:szCs w:val="22"/>
        </w:rPr>
        <w:t>MEiN</w:t>
      </w:r>
      <w:proofErr w:type="spellEnd"/>
      <w:r w:rsidR="00FF6D86" w:rsidRPr="00FF6D86">
        <w:rPr>
          <w:rFonts w:asciiTheme="minorHAnsi" w:hAnsiTheme="minorHAnsi" w:cstheme="minorHAnsi"/>
          <w:b/>
          <w:sz w:val="22"/>
          <w:szCs w:val="22"/>
        </w:rPr>
        <w:t>/WSPA/2021</w:t>
      </w:r>
    </w:p>
    <w:p w:rsidR="00FF6D86" w:rsidRPr="00FF6D86" w:rsidRDefault="00FF6D86" w:rsidP="00FF6D86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6D86" w:rsidRPr="00FF6D86" w:rsidRDefault="00FF6D86" w:rsidP="0057465D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465D" w:rsidRDefault="00FF6D86" w:rsidP="00FF6D86">
      <w:pPr>
        <w:spacing w:line="223" w:lineRule="auto"/>
        <w:jc w:val="center"/>
        <w:rPr>
          <w:rFonts w:cs="Calibri"/>
          <w:b/>
          <w:bCs/>
          <w:sz w:val="22"/>
          <w:szCs w:val="22"/>
        </w:rPr>
      </w:pPr>
      <w:r w:rsidRPr="00A415C0">
        <w:rPr>
          <w:rFonts w:cs="Calibri"/>
          <w:b/>
          <w:bCs/>
          <w:sz w:val="22"/>
          <w:szCs w:val="22"/>
        </w:rPr>
        <w:t>Ogłoszenie o postępowaniu prowadzonym w trybie Zasady konkurencyjności na</w:t>
      </w:r>
      <w:r>
        <w:rPr>
          <w:rFonts w:cs="Calibri"/>
          <w:b/>
          <w:bCs/>
          <w:sz w:val="22"/>
          <w:szCs w:val="22"/>
        </w:rPr>
        <w:t xml:space="preserve"> zakup </w:t>
      </w:r>
      <w:r w:rsidR="0009780C">
        <w:rPr>
          <w:rFonts w:cs="Calibri"/>
          <w:b/>
          <w:bCs/>
          <w:sz w:val="22"/>
          <w:szCs w:val="22"/>
        </w:rPr>
        <w:t xml:space="preserve">monitorów </w:t>
      </w:r>
      <w:r>
        <w:rPr>
          <w:rFonts w:cs="Calibri"/>
          <w:b/>
          <w:bCs/>
          <w:sz w:val="22"/>
          <w:szCs w:val="22"/>
        </w:rPr>
        <w:t>stanowiąc</w:t>
      </w:r>
      <w:r w:rsidR="0009780C">
        <w:rPr>
          <w:rFonts w:cs="Calibri"/>
          <w:b/>
          <w:bCs/>
          <w:sz w:val="22"/>
          <w:szCs w:val="22"/>
        </w:rPr>
        <w:t>ych</w:t>
      </w:r>
      <w:r>
        <w:rPr>
          <w:rFonts w:cs="Calibri"/>
          <w:b/>
          <w:bCs/>
          <w:sz w:val="22"/>
          <w:szCs w:val="22"/>
        </w:rPr>
        <w:t xml:space="preserve"> wyposażenie pracowni WSPA w Lublinie</w:t>
      </w:r>
    </w:p>
    <w:p w:rsidR="00FF6D86" w:rsidRPr="00FF6D86" w:rsidRDefault="00FF6D86" w:rsidP="00FF6D86">
      <w:pPr>
        <w:spacing w:line="223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33995" w:rsidRPr="00FF6D86" w:rsidRDefault="00E33995" w:rsidP="000E1B52">
      <w:pPr>
        <w:spacing w:line="223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FF6D86" w:rsidRDefault="00FF6D86" w:rsidP="00761004">
      <w:pPr>
        <w:spacing w:line="223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Wspólny Słownik Zamówień (CPV)</w:t>
      </w:r>
      <w:r w:rsidR="00761004" w:rsidRPr="00FF6D8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FF6D86" w:rsidRDefault="00FF6D86" w:rsidP="00FF6D86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6D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30236000-2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-</w:t>
      </w:r>
      <w:r w:rsidRPr="00FF6D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Różny sprzęt komputerowy</w:t>
      </w:r>
    </w:p>
    <w:p w:rsidR="00FF6D86" w:rsidRPr="0009780C" w:rsidRDefault="0009780C" w:rsidP="0009780C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780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30231000-7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Ekrany i konsole komputerowe</w:t>
      </w:r>
    </w:p>
    <w:p w:rsidR="00FF6D86" w:rsidRPr="00FF6D86" w:rsidRDefault="00FF6D86" w:rsidP="00761004">
      <w:pPr>
        <w:spacing w:line="223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F6D86" w:rsidRPr="00616392" w:rsidRDefault="00D11680" w:rsidP="00DB6F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392">
        <w:rPr>
          <w:rFonts w:asciiTheme="minorHAnsi" w:hAnsiTheme="minorHAnsi" w:cstheme="minorHAnsi"/>
          <w:bCs/>
          <w:sz w:val="22"/>
          <w:szCs w:val="22"/>
        </w:rPr>
        <w:t xml:space="preserve">Postępowanie jest prowadzone w oparciu o </w:t>
      </w:r>
      <w:r w:rsidR="001528FA" w:rsidRPr="00616392">
        <w:rPr>
          <w:rFonts w:asciiTheme="minorHAnsi" w:hAnsiTheme="minorHAnsi" w:cstheme="minorHAnsi"/>
          <w:bCs/>
          <w:sz w:val="22"/>
          <w:szCs w:val="22"/>
        </w:rPr>
        <w:t xml:space="preserve">Regulamin </w:t>
      </w:r>
      <w:r w:rsidR="00FF6D86" w:rsidRPr="00616392">
        <w:rPr>
          <w:rFonts w:asciiTheme="minorHAnsi" w:hAnsiTheme="minorHAnsi" w:cstheme="minorHAnsi"/>
          <w:sz w:val="22"/>
          <w:szCs w:val="22"/>
        </w:rPr>
        <w:t>udzielania zamówień współfinansowanych ze środków Europejskiego Funduszu Rozwoju Regionalnego, Europejskiego Funduszu Społecznego oraz Funduszu Spójności na lata 2014 – 2020 powyżej 50 000 złotych przez Wyższą Szkołę Przedsiębiorczości i Administracji w Lublinie</w:t>
      </w:r>
      <w:r w:rsidR="00616392" w:rsidRPr="00616392">
        <w:rPr>
          <w:rFonts w:asciiTheme="minorHAnsi" w:hAnsiTheme="minorHAnsi" w:cstheme="minorHAnsi"/>
          <w:sz w:val="22"/>
          <w:szCs w:val="22"/>
        </w:rPr>
        <w:t xml:space="preserve"> oraz w oparciu o umowę nr </w:t>
      </w:r>
      <w:proofErr w:type="spellStart"/>
      <w:r w:rsidR="00616392" w:rsidRPr="00616392">
        <w:rPr>
          <w:rFonts w:cs="Calibri"/>
          <w:bCs/>
          <w:sz w:val="22"/>
          <w:szCs w:val="22"/>
        </w:rPr>
        <w:t>MEiN</w:t>
      </w:r>
      <w:proofErr w:type="spellEnd"/>
      <w:r w:rsidR="00616392" w:rsidRPr="00616392">
        <w:rPr>
          <w:rFonts w:cs="Calibri"/>
          <w:bCs/>
          <w:sz w:val="22"/>
          <w:szCs w:val="22"/>
        </w:rPr>
        <w:t>/2021/119/DIR/WUN/12 zawartą pomiędzy Ministrem Edukacji i Nauki (nr rejestru P-294-2021) a Wyższą Szkołą Przedsiębiorczości i Administracji w Lublinie</w:t>
      </w:r>
      <w:r w:rsidR="00DB6FB2">
        <w:rPr>
          <w:rFonts w:cs="Calibri"/>
          <w:bCs/>
          <w:sz w:val="22"/>
          <w:szCs w:val="22"/>
        </w:rPr>
        <w:t xml:space="preserve">. Postępowanie jest prowadzone w związku </w:t>
      </w:r>
      <w:r w:rsidR="00DB6FB2" w:rsidRPr="004D649B">
        <w:rPr>
          <w:rFonts w:cs="Calibri"/>
          <w:sz w:val="22"/>
          <w:szCs w:val="22"/>
        </w:rPr>
        <w:t>z</w:t>
      </w:r>
      <w:r w:rsidR="00DB6FB2">
        <w:rPr>
          <w:rFonts w:cs="Calibri"/>
          <w:sz w:val="22"/>
          <w:szCs w:val="22"/>
        </w:rPr>
        <w:t xml:space="preserve"> realizowanym przez WSPA w Lublinie</w:t>
      </w:r>
      <w:r w:rsidR="00DB6FB2" w:rsidRPr="004D649B">
        <w:rPr>
          <w:rFonts w:cs="Calibri"/>
          <w:sz w:val="22"/>
          <w:szCs w:val="22"/>
        </w:rPr>
        <w:t xml:space="preserve"> przedsięwzięciem pn. „Wsparcie uczelni niepublicznych</w:t>
      </w:r>
      <w:r w:rsidR="00DB6FB2">
        <w:rPr>
          <w:rFonts w:cs="Calibri"/>
          <w:sz w:val="22"/>
          <w:szCs w:val="22"/>
        </w:rPr>
        <w:t xml:space="preserve"> w zakresie prowadzenia zajęć z </w:t>
      </w:r>
      <w:r w:rsidR="00DB6FB2" w:rsidRPr="004D649B">
        <w:rPr>
          <w:rFonts w:cs="Calibri"/>
          <w:sz w:val="22"/>
          <w:szCs w:val="22"/>
        </w:rPr>
        <w:t>wykorzystaniem metod i technik kształcenia na odległość”</w:t>
      </w:r>
      <w:r w:rsidR="00DB6FB2">
        <w:rPr>
          <w:rFonts w:cs="Calibri"/>
          <w:sz w:val="22"/>
          <w:szCs w:val="22"/>
        </w:rPr>
        <w:t>.</w:t>
      </w:r>
    </w:p>
    <w:p w:rsidR="005F021B" w:rsidRPr="00FF6D86" w:rsidRDefault="005F021B" w:rsidP="00FF6D86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1004" w:rsidRDefault="00761004" w:rsidP="009C39DF">
      <w:pPr>
        <w:pStyle w:val="Akapitzlist"/>
        <w:numPr>
          <w:ilvl w:val="0"/>
          <w:numId w:val="12"/>
        </w:num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6392">
        <w:rPr>
          <w:rFonts w:asciiTheme="minorHAnsi" w:hAnsiTheme="minorHAnsi" w:cstheme="minorHAnsi"/>
          <w:b/>
          <w:sz w:val="22"/>
          <w:szCs w:val="22"/>
        </w:rPr>
        <w:t xml:space="preserve">ZAMAWIAJĄCY (BENEFICJENT) </w:t>
      </w:r>
    </w:p>
    <w:p w:rsidR="00616392" w:rsidRPr="00616392" w:rsidRDefault="00616392" w:rsidP="00616392">
      <w:pPr>
        <w:pStyle w:val="Akapitzlist"/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021B" w:rsidRPr="00FF6D86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Wyższa Szkoła Przedsiębiorczości i Administracji w Lublinie, ul. Bursaki 12, 20-150 Lublin</w:t>
      </w:r>
      <w:r w:rsidR="00761004" w:rsidRPr="00FF6D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021B" w:rsidRPr="00FF6D86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F021B" w:rsidRPr="00FF6D86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NIP 712-23-92-737</w:t>
      </w:r>
    </w:p>
    <w:p w:rsidR="00761004" w:rsidRPr="00FF6D86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REGON 430977957</w:t>
      </w:r>
    </w:p>
    <w:p w:rsidR="005F021B" w:rsidRPr="00FF6D86" w:rsidRDefault="005F021B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1004" w:rsidRDefault="0076100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Osoba do kontaktów w kwestiach związanych z zapytaniem ofertowym: </w:t>
      </w:r>
    </w:p>
    <w:p w:rsidR="00616392" w:rsidRDefault="00616392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6392" w:rsidRDefault="00616392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 Aleksander Podkuiko, Kierownik Działu IT – </w:t>
      </w:r>
      <w:hyperlink r:id="rId8" w:history="1">
        <w:r w:rsidRPr="001B6184">
          <w:rPr>
            <w:rStyle w:val="Hipercze"/>
            <w:rFonts w:asciiTheme="minorHAnsi" w:hAnsiTheme="minorHAnsi" w:cstheme="minorHAnsi"/>
            <w:sz w:val="22"/>
            <w:szCs w:val="22"/>
          </w:rPr>
          <w:t>a.podkuiko@wspa.pl</w:t>
        </w:r>
      </w:hyperlink>
    </w:p>
    <w:p w:rsidR="00616392" w:rsidRDefault="00616392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 Jacek Lis, Kierownik ds. projektów zewnętrznych – </w:t>
      </w:r>
      <w:hyperlink r:id="rId9" w:history="1">
        <w:r w:rsidRPr="001B6184">
          <w:rPr>
            <w:rStyle w:val="Hipercze"/>
            <w:rFonts w:asciiTheme="minorHAnsi" w:hAnsiTheme="minorHAnsi" w:cstheme="minorHAnsi"/>
            <w:sz w:val="22"/>
            <w:szCs w:val="22"/>
          </w:rPr>
          <w:t>projekty@wspa.pl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16392" w:rsidRPr="00FF6D86" w:rsidRDefault="00616392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1004" w:rsidRPr="00FF6D86" w:rsidRDefault="0076100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Wyższa </w:t>
      </w:r>
      <w:r w:rsidR="005F021B" w:rsidRPr="00FF6D86">
        <w:rPr>
          <w:rFonts w:asciiTheme="minorHAnsi" w:hAnsiTheme="minorHAnsi" w:cstheme="minorHAnsi"/>
          <w:sz w:val="22"/>
          <w:szCs w:val="22"/>
        </w:rPr>
        <w:t>Szkoła Przedsiębiorczości i Administracji w Lublinie</w:t>
      </w:r>
      <w:r w:rsidRPr="00FF6D86">
        <w:rPr>
          <w:rFonts w:asciiTheme="minorHAnsi" w:hAnsiTheme="minorHAnsi" w:cstheme="minorHAnsi"/>
          <w:sz w:val="22"/>
          <w:szCs w:val="22"/>
        </w:rPr>
        <w:t xml:space="preserve"> jest niepubliczną uczelnią wyższą wpisaną do prowadzonego przez Ministra Nauki i Szkolnictwa Wyższego rejestru uczelni niepublicznych </w:t>
      </w:r>
      <w:r w:rsidR="006A552C" w:rsidRPr="00FF6D86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FF6D86">
        <w:rPr>
          <w:rFonts w:asciiTheme="minorHAnsi" w:hAnsiTheme="minorHAnsi" w:cstheme="minorHAnsi"/>
          <w:sz w:val="22"/>
          <w:szCs w:val="22"/>
        </w:rPr>
        <w:t xml:space="preserve">i związków uczelni niepublicznych pod numerem </w:t>
      </w:r>
      <w:r w:rsidR="005F021B" w:rsidRPr="00FF6D86">
        <w:rPr>
          <w:rFonts w:asciiTheme="minorHAnsi" w:hAnsiTheme="minorHAnsi" w:cstheme="minorHAnsi"/>
          <w:sz w:val="22"/>
          <w:szCs w:val="22"/>
        </w:rPr>
        <w:t>144</w:t>
      </w:r>
      <w:r w:rsidRPr="00FF6D8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F021B" w:rsidRPr="00FF6D86" w:rsidRDefault="005F021B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F021B" w:rsidRPr="00FF6D86" w:rsidRDefault="005F021B" w:rsidP="005F021B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 xml:space="preserve">2. OPIS PRZEDMIOTU ZAMÓWIENIA </w:t>
      </w:r>
    </w:p>
    <w:p w:rsidR="00616392" w:rsidRDefault="005F021B" w:rsidP="00616392">
      <w:pPr>
        <w:spacing w:line="223" w:lineRule="auto"/>
        <w:jc w:val="both"/>
        <w:rPr>
          <w:rFonts w:cs="Calibri"/>
          <w:b/>
          <w:bCs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Przedmiotem zamówi</w:t>
      </w:r>
      <w:bookmarkStart w:id="0" w:name="_GoBack"/>
      <w:bookmarkEnd w:id="0"/>
      <w:r w:rsidRPr="00FF6D86">
        <w:rPr>
          <w:rFonts w:asciiTheme="minorHAnsi" w:hAnsiTheme="minorHAnsi" w:cstheme="minorHAnsi"/>
          <w:sz w:val="22"/>
          <w:szCs w:val="22"/>
        </w:rPr>
        <w:t xml:space="preserve">enia jest </w:t>
      </w:r>
      <w:r w:rsidR="00965AD6" w:rsidRPr="00FF6D86">
        <w:rPr>
          <w:rFonts w:asciiTheme="minorHAnsi" w:hAnsiTheme="minorHAnsi" w:cstheme="minorHAnsi"/>
          <w:sz w:val="22"/>
          <w:szCs w:val="22"/>
        </w:rPr>
        <w:t>zakup</w:t>
      </w:r>
      <w:r w:rsidR="001528FA" w:rsidRPr="00FF6D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780C">
        <w:rPr>
          <w:rFonts w:asciiTheme="minorHAnsi" w:hAnsiTheme="minorHAnsi" w:cstheme="minorHAnsi"/>
          <w:b/>
          <w:sz w:val="22"/>
          <w:szCs w:val="22"/>
        </w:rPr>
        <w:t>monitorów</w:t>
      </w:r>
      <w:r w:rsidR="0009780C">
        <w:rPr>
          <w:rFonts w:cs="Calibri"/>
          <w:b/>
          <w:bCs/>
          <w:sz w:val="22"/>
          <w:szCs w:val="22"/>
        </w:rPr>
        <w:t xml:space="preserve"> stanowiących wyposażenie pracowni WSPA w </w:t>
      </w:r>
      <w:r w:rsidR="00616392">
        <w:rPr>
          <w:rFonts w:cs="Calibri"/>
          <w:b/>
          <w:bCs/>
          <w:sz w:val="22"/>
          <w:szCs w:val="22"/>
        </w:rPr>
        <w:t>Lublinie</w:t>
      </w:r>
      <w:r w:rsidR="00F5288D">
        <w:rPr>
          <w:rFonts w:cs="Calibri"/>
          <w:b/>
          <w:bCs/>
          <w:sz w:val="22"/>
          <w:szCs w:val="22"/>
        </w:rPr>
        <w:t xml:space="preserve">. </w:t>
      </w:r>
    </w:p>
    <w:p w:rsidR="00F5288D" w:rsidRDefault="00F5288D" w:rsidP="00616392">
      <w:pPr>
        <w:spacing w:line="223" w:lineRule="auto"/>
        <w:jc w:val="both"/>
        <w:rPr>
          <w:rFonts w:cs="Calibr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852"/>
        <w:gridCol w:w="3685"/>
      </w:tblGrid>
      <w:tr w:rsidR="0009780C" w:rsidRPr="001B653D" w:rsidTr="0009780C">
        <w:tc>
          <w:tcPr>
            <w:tcW w:w="530" w:type="dxa"/>
            <w:shd w:val="clear" w:color="auto" w:fill="auto"/>
          </w:tcPr>
          <w:p w:rsidR="0009780C" w:rsidRPr="001B653D" w:rsidRDefault="0009780C" w:rsidP="00A157F7">
            <w:pPr>
              <w:spacing w:line="225" w:lineRule="auto"/>
              <w:rPr>
                <w:rFonts w:ascii="Century Gothic" w:hAnsi="Century Gothic"/>
                <w:sz w:val="22"/>
                <w:szCs w:val="22"/>
              </w:rPr>
            </w:pPr>
            <w:r w:rsidRPr="001B653D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4852" w:type="dxa"/>
            <w:shd w:val="clear" w:color="auto" w:fill="auto"/>
          </w:tcPr>
          <w:p w:rsidR="0009780C" w:rsidRPr="001B653D" w:rsidRDefault="0009780C" w:rsidP="00A157F7">
            <w:pPr>
              <w:spacing w:line="225" w:lineRule="auto"/>
              <w:rPr>
                <w:rFonts w:ascii="Century Gothic" w:hAnsi="Century Gothic"/>
                <w:b/>
                <w:szCs w:val="22"/>
              </w:rPr>
            </w:pPr>
            <w:r w:rsidRPr="001B653D">
              <w:rPr>
                <w:rFonts w:ascii="Century Gothic" w:hAnsi="Century Gothic"/>
                <w:b/>
                <w:szCs w:val="22"/>
              </w:rPr>
              <w:t>Przedmiot zamówienia</w:t>
            </w:r>
          </w:p>
        </w:tc>
        <w:tc>
          <w:tcPr>
            <w:tcW w:w="3685" w:type="dxa"/>
          </w:tcPr>
          <w:p w:rsidR="0009780C" w:rsidRPr="001B653D" w:rsidRDefault="0009780C" w:rsidP="00A157F7">
            <w:pPr>
              <w:spacing w:line="225" w:lineRule="auto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Ilość</w:t>
            </w:r>
          </w:p>
        </w:tc>
      </w:tr>
      <w:tr w:rsidR="0009780C" w:rsidRPr="00757882" w:rsidTr="0009780C">
        <w:tc>
          <w:tcPr>
            <w:tcW w:w="530" w:type="dxa"/>
            <w:shd w:val="clear" w:color="auto" w:fill="auto"/>
          </w:tcPr>
          <w:p w:rsidR="0009780C" w:rsidRDefault="0009780C" w:rsidP="00A157F7">
            <w:pPr>
              <w:spacing w:line="225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09780C" w:rsidRPr="001B653D" w:rsidRDefault="0009780C" w:rsidP="00A157F7">
            <w:pPr>
              <w:spacing w:line="225" w:lineRule="auto"/>
              <w:rPr>
                <w:rFonts w:ascii="Century Gothic" w:hAnsi="Century Gothic"/>
                <w:sz w:val="22"/>
                <w:szCs w:val="22"/>
              </w:rPr>
            </w:pPr>
            <w:r w:rsidRPr="001B653D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4852" w:type="dxa"/>
            <w:shd w:val="clear" w:color="auto" w:fill="auto"/>
          </w:tcPr>
          <w:p w:rsidR="0009780C" w:rsidRPr="00726AA1" w:rsidRDefault="0009780C" w:rsidP="00A157F7">
            <w:pPr>
              <w:spacing w:before="240" w:line="226" w:lineRule="auto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M</w:t>
            </w:r>
            <w:r>
              <w:rPr>
                <w:rFonts w:ascii="Century Gothic" w:hAnsi="Century Gothic"/>
                <w:sz w:val="18"/>
                <w:szCs w:val="22"/>
              </w:rPr>
              <w:t>onitor</w:t>
            </w:r>
            <w:r w:rsidRPr="00726AA1">
              <w:rPr>
                <w:rFonts w:ascii="Century Gothic" w:hAnsi="Century Gothic"/>
                <w:sz w:val="18"/>
                <w:szCs w:val="22"/>
              </w:rPr>
              <w:t xml:space="preserve"> o parametrach nie mniejszych niż: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Przekątna ekranu: 27</w:t>
            </w:r>
            <w:r w:rsidRPr="00183FEA">
              <w:rPr>
                <w:rFonts w:ascii="Century Gothic" w:hAnsi="Century Gothic"/>
                <w:sz w:val="18"/>
                <w:szCs w:val="22"/>
              </w:rPr>
              <w:t xml:space="preserve"> cali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26AA1">
              <w:rPr>
                <w:rFonts w:ascii="Century Gothic" w:hAnsi="Century Gothic"/>
                <w:sz w:val="18"/>
                <w:szCs w:val="22"/>
              </w:rPr>
              <w:t>Rozdzielczość</w:t>
            </w:r>
            <w:r>
              <w:rPr>
                <w:rFonts w:ascii="Century Gothic" w:hAnsi="Century Gothic"/>
                <w:sz w:val="18"/>
                <w:szCs w:val="22"/>
              </w:rPr>
              <w:t xml:space="preserve">: </w:t>
            </w:r>
            <w:r w:rsidRPr="00726AA1">
              <w:rPr>
                <w:rFonts w:ascii="Century Gothic" w:hAnsi="Century Gothic"/>
                <w:sz w:val="18"/>
                <w:szCs w:val="22"/>
              </w:rPr>
              <w:t>1920 x 1080 (Full HD) pikseli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26AA1">
              <w:rPr>
                <w:rFonts w:ascii="Century Gothic" w:hAnsi="Century Gothic"/>
                <w:sz w:val="18"/>
                <w:szCs w:val="22"/>
              </w:rPr>
              <w:t>Typ matrycy</w:t>
            </w:r>
            <w:r>
              <w:rPr>
                <w:rFonts w:ascii="Century Gothic" w:hAnsi="Century Gothic"/>
                <w:sz w:val="18"/>
                <w:szCs w:val="22"/>
              </w:rPr>
              <w:t>: IPS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Format obrazu:</w:t>
            </w:r>
            <w:r w:rsidRPr="00757882">
              <w:rPr>
                <w:rFonts w:ascii="Century Gothic" w:hAnsi="Century Gothic"/>
                <w:sz w:val="18"/>
                <w:szCs w:val="22"/>
              </w:rPr>
              <w:t>16:9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 xml:space="preserve">Częstotliwość odświeżania </w:t>
            </w:r>
            <w:r>
              <w:rPr>
                <w:rFonts w:ascii="Century Gothic" w:hAnsi="Century Gothic"/>
                <w:sz w:val="18"/>
                <w:szCs w:val="22"/>
              </w:rPr>
              <w:tab/>
              <w:t>120</w:t>
            </w:r>
            <w:r w:rsidRPr="00757882">
              <w:rPr>
                <w:rFonts w:ascii="Century Gothic" w:hAnsi="Century Gothic"/>
                <w:sz w:val="18"/>
                <w:szCs w:val="22"/>
              </w:rPr>
              <w:t xml:space="preserve"> </w:t>
            </w:r>
            <w:proofErr w:type="spellStart"/>
            <w:r w:rsidRPr="00757882">
              <w:rPr>
                <w:rFonts w:ascii="Century Gothic" w:hAnsi="Century Gothic"/>
                <w:sz w:val="18"/>
                <w:szCs w:val="22"/>
              </w:rPr>
              <w:t>Hz</w:t>
            </w:r>
            <w:proofErr w:type="spellEnd"/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 xml:space="preserve">Rodzaj podświetlenia: </w:t>
            </w:r>
            <w:r w:rsidRPr="00757882">
              <w:rPr>
                <w:rFonts w:ascii="Century Gothic" w:hAnsi="Century Gothic"/>
                <w:sz w:val="18"/>
                <w:szCs w:val="22"/>
              </w:rPr>
              <w:t>LED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Porty wejścia/wyjścia</w:t>
            </w:r>
            <w:r>
              <w:rPr>
                <w:rFonts w:ascii="Century Gothic" w:hAnsi="Century Gothic"/>
                <w:sz w:val="18"/>
                <w:szCs w:val="22"/>
              </w:rPr>
              <w:t>:</w:t>
            </w:r>
          </w:p>
          <w:p w:rsidR="0009780C" w:rsidRPr="00757882" w:rsidRDefault="0009780C" w:rsidP="00A157F7">
            <w:pPr>
              <w:pStyle w:val="Akapitzlist"/>
              <w:spacing w:before="240" w:line="226" w:lineRule="auto"/>
              <w:ind w:left="785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lastRenderedPageBreak/>
              <w:t>1 x D-</w:t>
            </w:r>
            <w:proofErr w:type="spellStart"/>
            <w:r w:rsidRPr="00757882">
              <w:rPr>
                <w:rFonts w:ascii="Century Gothic" w:hAnsi="Century Gothic"/>
                <w:sz w:val="18"/>
                <w:szCs w:val="22"/>
              </w:rPr>
              <w:t>Sub</w:t>
            </w:r>
            <w:proofErr w:type="spellEnd"/>
            <w:r w:rsidRPr="00757882">
              <w:rPr>
                <w:rFonts w:ascii="Century Gothic" w:hAnsi="Century Gothic"/>
                <w:sz w:val="18"/>
                <w:szCs w:val="22"/>
              </w:rPr>
              <w:t xml:space="preserve"> 15-pin</w:t>
            </w:r>
          </w:p>
          <w:p w:rsidR="0009780C" w:rsidRDefault="0009780C" w:rsidP="00A157F7">
            <w:pPr>
              <w:pStyle w:val="Akapitzlist"/>
              <w:spacing w:before="240" w:line="226" w:lineRule="auto"/>
              <w:ind w:left="785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1 x HDMI</w:t>
            </w:r>
          </w:p>
          <w:p w:rsidR="0009780C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Kąt widzenia pion</w:t>
            </w:r>
            <w:r>
              <w:rPr>
                <w:rFonts w:ascii="Century Gothic" w:hAnsi="Century Gothic"/>
                <w:sz w:val="18"/>
                <w:szCs w:val="22"/>
              </w:rPr>
              <w:t>: 1</w:t>
            </w:r>
            <w:r w:rsidRPr="00757882">
              <w:rPr>
                <w:rFonts w:ascii="Century Gothic" w:hAnsi="Century Gothic"/>
                <w:sz w:val="18"/>
                <w:szCs w:val="22"/>
              </w:rPr>
              <w:t>78 °</w:t>
            </w:r>
          </w:p>
          <w:p w:rsidR="0009780C" w:rsidRPr="00757882" w:rsidRDefault="0009780C" w:rsidP="0009780C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Kąt widzenia poziom</w:t>
            </w:r>
            <w:r>
              <w:rPr>
                <w:rFonts w:ascii="Century Gothic" w:hAnsi="Century Gothic"/>
                <w:sz w:val="18"/>
                <w:szCs w:val="22"/>
              </w:rPr>
              <w:t>: 1</w:t>
            </w:r>
            <w:r w:rsidRPr="00757882">
              <w:rPr>
                <w:rFonts w:ascii="Century Gothic" w:hAnsi="Century Gothic"/>
                <w:sz w:val="18"/>
                <w:szCs w:val="22"/>
              </w:rPr>
              <w:t>78 °</w:t>
            </w:r>
          </w:p>
        </w:tc>
        <w:tc>
          <w:tcPr>
            <w:tcW w:w="3685" w:type="dxa"/>
          </w:tcPr>
          <w:p w:rsidR="0009780C" w:rsidRDefault="0009780C" w:rsidP="00A157F7">
            <w:pPr>
              <w:spacing w:before="240" w:line="226" w:lineRule="auto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lastRenderedPageBreak/>
              <w:t>19 sztuk</w:t>
            </w:r>
          </w:p>
        </w:tc>
      </w:tr>
    </w:tbl>
    <w:p w:rsidR="001528FA" w:rsidRPr="00FF6D86" w:rsidRDefault="001528FA" w:rsidP="00965AD6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F67" w:rsidRPr="005226B1" w:rsidRDefault="00282F67" w:rsidP="00282F67">
      <w:pPr>
        <w:spacing w:line="223" w:lineRule="auto"/>
        <w:jc w:val="center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  <w:t>&gt;&gt;</w:t>
      </w:r>
      <w:r w:rsidRPr="005226B1">
        <w:rPr>
          <w:rFonts w:cs="Calibri"/>
          <w:b/>
          <w:sz w:val="22"/>
          <w:szCs w:val="22"/>
          <w:u w:val="single"/>
        </w:rPr>
        <w:t>Wymagania w stosunku do Wykonawcy</w:t>
      </w:r>
      <w:r>
        <w:rPr>
          <w:rFonts w:cs="Calibri"/>
          <w:b/>
          <w:sz w:val="22"/>
          <w:szCs w:val="22"/>
          <w:u w:val="single"/>
        </w:rPr>
        <w:t>&lt;&lt;</w:t>
      </w:r>
    </w:p>
    <w:p w:rsidR="00282F67" w:rsidRDefault="00282F67" w:rsidP="00282F67">
      <w:pPr>
        <w:spacing w:line="223" w:lineRule="auto"/>
        <w:jc w:val="both"/>
        <w:rPr>
          <w:rFonts w:cs="Calibri"/>
          <w:sz w:val="22"/>
          <w:szCs w:val="22"/>
        </w:rPr>
      </w:pPr>
    </w:p>
    <w:p w:rsidR="00282F67" w:rsidRPr="005226B1" w:rsidRDefault="00282F67" w:rsidP="00282F67">
      <w:pPr>
        <w:pStyle w:val="Default"/>
        <w:jc w:val="both"/>
        <w:rPr>
          <w:rFonts w:asciiTheme="minorHAnsi" w:hAnsiTheme="minorHAnsi" w:cstheme="minorHAnsi"/>
          <w:sz w:val="22"/>
        </w:rPr>
      </w:pPr>
      <w:r w:rsidRPr="005226B1">
        <w:rPr>
          <w:rFonts w:asciiTheme="minorHAnsi" w:hAnsiTheme="minorHAnsi" w:cstheme="minorHAnsi"/>
          <w:sz w:val="22"/>
        </w:rPr>
        <w:t xml:space="preserve">O udzielenie niniejszego zamówienia mogą ubiegać się Wykonawcy, którzy: </w:t>
      </w:r>
    </w:p>
    <w:p w:rsidR="00282F67" w:rsidRPr="005226B1" w:rsidRDefault="00282F67" w:rsidP="00282F67">
      <w:pPr>
        <w:pStyle w:val="Default"/>
        <w:jc w:val="both"/>
        <w:rPr>
          <w:rFonts w:asciiTheme="minorHAnsi" w:hAnsiTheme="minorHAnsi" w:cstheme="minorHAnsi"/>
          <w:sz w:val="22"/>
        </w:rPr>
      </w:pPr>
    </w:p>
    <w:p w:rsidR="00282F67" w:rsidRPr="005226B1" w:rsidRDefault="00282F67" w:rsidP="00282F67">
      <w:pPr>
        <w:jc w:val="both"/>
        <w:rPr>
          <w:rFonts w:cstheme="minorHAnsi"/>
          <w:b/>
          <w:sz w:val="22"/>
          <w:szCs w:val="24"/>
          <w:u w:val="single"/>
        </w:rPr>
      </w:pPr>
      <w:r w:rsidRPr="005226B1">
        <w:rPr>
          <w:rFonts w:cstheme="minorHAnsi"/>
          <w:b/>
          <w:sz w:val="22"/>
          <w:szCs w:val="24"/>
          <w:u w:val="single"/>
        </w:rPr>
        <w:t>1. Wykonawcy, których działalność gospodarcza mieści się w zakresie przedmiotu zamówienia</w:t>
      </w:r>
    </w:p>
    <w:p w:rsidR="00282F67" w:rsidRPr="005226B1" w:rsidRDefault="00282F67" w:rsidP="00282F67">
      <w:pPr>
        <w:ind w:left="360"/>
        <w:jc w:val="both"/>
        <w:rPr>
          <w:rFonts w:cstheme="minorHAnsi"/>
          <w:b/>
          <w:sz w:val="22"/>
          <w:szCs w:val="24"/>
        </w:rPr>
      </w:pPr>
    </w:p>
    <w:p w:rsidR="00282F67" w:rsidRPr="005226B1" w:rsidRDefault="00282F67" w:rsidP="00282F67">
      <w:pPr>
        <w:jc w:val="both"/>
        <w:rPr>
          <w:rFonts w:cstheme="minorHAnsi"/>
          <w:sz w:val="22"/>
          <w:szCs w:val="24"/>
        </w:rPr>
      </w:pPr>
      <w:r w:rsidRPr="005226B1">
        <w:rPr>
          <w:rFonts w:cstheme="minorHAnsi"/>
          <w:sz w:val="22"/>
          <w:szCs w:val="24"/>
          <w:u w:val="single"/>
        </w:rPr>
        <w:t>Opis sposobu dokonywania oceny spełnienia tego warunku:</w:t>
      </w:r>
      <w:r w:rsidRPr="005226B1">
        <w:rPr>
          <w:rFonts w:cstheme="minorHAnsi"/>
          <w:sz w:val="22"/>
          <w:szCs w:val="24"/>
        </w:rPr>
        <w:t xml:space="preserve"> </w:t>
      </w:r>
    </w:p>
    <w:p w:rsidR="00282F67" w:rsidRPr="005226B1" w:rsidRDefault="00282F67" w:rsidP="00282F67">
      <w:pPr>
        <w:jc w:val="both"/>
        <w:rPr>
          <w:rFonts w:cstheme="minorHAnsi"/>
          <w:sz w:val="22"/>
          <w:szCs w:val="24"/>
        </w:rPr>
      </w:pPr>
    </w:p>
    <w:p w:rsidR="00282F67" w:rsidRPr="005226B1" w:rsidRDefault="00282F67" w:rsidP="00282F67">
      <w:pPr>
        <w:spacing w:line="223" w:lineRule="auto"/>
        <w:ind w:left="708"/>
        <w:jc w:val="both"/>
        <w:rPr>
          <w:rFonts w:cstheme="minorHAnsi"/>
          <w:sz w:val="22"/>
          <w:szCs w:val="24"/>
        </w:rPr>
      </w:pPr>
      <w:r w:rsidRPr="005226B1">
        <w:rPr>
          <w:rFonts w:cstheme="minorHAnsi"/>
          <w:sz w:val="22"/>
          <w:szCs w:val="24"/>
        </w:rPr>
        <w:t xml:space="preserve">Wpis w </w:t>
      </w:r>
      <w:proofErr w:type="spellStart"/>
      <w:r w:rsidRPr="005226B1">
        <w:rPr>
          <w:rFonts w:cstheme="minorHAnsi"/>
          <w:sz w:val="22"/>
          <w:szCs w:val="24"/>
        </w:rPr>
        <w:t>CEiDG</w:t>
      </w:r>
      <w:proofErr w:type="spellEnd"/>
      <w:r w:rsidRPr="005226B1">
        <w:rPr>
          <w:rFonts w:cstheme="minorHAnsi"/>
          <w:sz w:val="22"/>
          <w:szCs w:val="24"/>
        </w:rPr>
        <w:t xml:space="preserve"> lub KRS lub rejestrze równoważnym w zakresie zbieżnym z przedmiotem zamówienia. </w:t>
      </w:r>
      <w:r w:rsidRPr="00282F67">
        <w:rPr>
          <w:rFonts w:cstheme="minorHAnsi"/>
          <w:sz w:val="22"/>
          <w:szCs w:val="24"/>
          <w:u w:val="single"/>
        </w:rPr>
        <w:t>Należy dołączyć do oferty</w:t>
      </w:r>
      <w:r>
        <w:rPr>
          <w:rFonts w:cstheme="minorHAnsi"/>
          <w:sz w:val="22"/>
          <w:szCs w:val="24"/>
        </w:rPr>
        <w:t>.</w:t>
      </w:r>
      <w:r w:rsidRPr="005226B1">
        <w:rPr>
          <w:rFonts w:cstheme="minorHAnsi"/>
          <w:sz w:val="22"/>
          <w:szCs w:val="24"/>
        </w:rPr>
        <w:t xml:space="preserve"> </w:t>
      </w:r>
    </w:p>
    <w:p w:rsidR="00282F67" w:rsidRPr="005226B1" w:rsidRDefault="00282F67" w:rsidP="00282F67">
      <w:pPr>
        <w:spacing w:line="223" w:lineRule="auto"/>
        <w:jc w:val="both"/>
        <w:rPr>
          <w:rFonts w:cstheme="minorHAnsi"/>
          <w:sz w:val="22"/>
          <w:szCs w:val="24"/>
        </w:rPr>
      </w:pPr>
    </w:p>
    <w:p w:rsidR="00282F67" w:rsidRPr="005226B1" w:rsidRDefault="00282F67" w:rsidP="00282F67">
      <w:pPr>
        <w:contextualSpacing/>
        <w:jc w:val="both"/>
        <w:rPr>
          <w:rFonts w:eastAsia="Arial Unicode MS" w:cstheme="minorHAnsi"/>
          <w:b/>
          <w:sz w:val="22"/>
          <w:szCs w:val="24"/>
          <w:u w:val="single"/>
        </w:rPr>
      </w:pPr>
      <w:r w:rsidRPr="005226B1">
        <w:rPr>
          <w:rFonts w:eastAsia="Arial Unicode MS" w:cstheme="minorHAnsi"/>
          <w:b/>
          <w:sz w:val="22"/>
          <w:szCs w:val="24"/>
          <w:u w:val="single"/>
        </w:rPr>
        <w:t xml:space="preserve">2. Wykonawca nie należy do kategorii Oferentów wykluczonych z postępowania, tj.: 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Wykonawców, którzy, z przyczyn leżących po ich stronie, nie wykonali albo nienależycie wykonali w istotnym stopniu wcześniejszą umowę w sprawie zamówienia publicznego lub umowę koncesji, zawartą z zamawiającym, co doprowadziło do rozwiązania umowy lub zasądzenia odszkodowania;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5226B1">
        <w:rPr>
          <w:rFonts w:eastAsia="Arial Unicode MS" w:cstheme="minorHAnsi"/>
          <w:sz w:val="22"/>
          <w:szCs w:val="24"/>
        </w:rPr>
        <w:t>późn</w:t>
      </w:r>
      <w:proofErr w:type="spellEnd"/>
      <w:r w:rsidRPr="005226B1">
        <w:rPr>
          <w:rFonts w:eastAsia="Arial Unicode MS" w:cstheme="minorHAnsi"/>
          <w:sz w:val="22"/>
          <w:szCs w:val="24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5226B1">
        <w:rPr>
          <w:rFonts w:eastAsia="Arial Unicode MS" w:cstheme="minorHAnsi"/>
          <w:sz w:val="22"/>
          <w:szCs w:val="24"/>
        </w:rPr>
        <w:t>późn</w:t>
      </w:r>
      <w:proofErr w:type="spellEnd"/>
      <w:r w:rsidRPr="005226B1">
        <w:rPr>
          <w:rFonts w:eastAsia="Arial Unicode MS" w:cstheme="minorHAnsi"/>
          <w:sz w:val="22"/>
          <w:szCs w:val="24"/>
        </w:rPr>
        <w:t>. zm.);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Osoby fizyczne, które prawomocnie skazano za przestępstwo:</w:t>
      </w:r>
    </w:p>
    <w:p w:rsidR="00282F67" w:rsidRPr="005226B1" w:rsidRDefault="00282F67" w:rsidP="00282F67">
      <w:pPr>
        <w:ind w:left="360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5226B1">
        <w:rPr>
          <w:rFonts w:eastAsia="Arial Unicode MS" w:cstheme="minorHAnsi"/>
          <w:sz w:val="22"/>
          <w:szCs w:val="24"/>
        </w:rPr>
        <w:t>późn</w:t>
      </w:r>
      <w:proofErr w:type="spellEnd"/>
      <w:r w:rsidRPr="005226B1">
        <w:rPr>
          <w:rFonts w:eastAsia="Arial Unicode MS" w:cstheme="minorHAnsi"/>
          <w:sz w:val="22"/>
          <w:szCs w:val="24"/>
        </w:rPr>
        <w:t>. zm.) lub art. 46 lub art. 48 ustawy z dnia 25 czerwca 2010 r. o sporcie (Dz. U. z 2016 r. poz. 176),</w:t>
      </w:r>
    </w:p>
    <w:p w:rsidR="00282F67" w:rsidRPr="005226B1" w:rsidRDefault="00282F67" w:rsidP="00282F67">
      <w:pPr>
        <w:ind w:left="360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- o charakterze terrorystycznym, o którym mowa w art. 115 § 20 ustawy z dnia 6 czerwca 1997 r. - Kodeks karny,</w:t>
      </w:r>
    </w:p>
    <w:p w:rsidR="00282F67" w:rsidRPr="005226B1" w:rsidRDefault="00282F67" w:rsidP="00282F67">
      <w:pPr>
        <w:ind w:left="360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- skarbowe,</w:t>
      </w:r>
    </w:p>
    <w:p w:rsidR="00282F67" w:rsidRPr="005226B1" w:rsidRDefault="00282F67" w:rsidP="00282F67">
      <w:pPr>
        <w:ind w:left="360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Wykonawców będących podmiotem zbiorowym, wobec których sąd orzekł zakaz ubiegania się                    o zamówienia publiczne na podstawie ustawy z dnia 28 października 2002 r. o odpowiedzialności podmiotów zbiorowych za czyny zabronione pod groźbą kary (Dz. U. z 2015 r. poz. 1212, 1844 i 1855 oraz z 2016 r. poz. 437 i 544);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 13 oraz art. 24 ust. 5 pkt 5 Ustawy z dnia 29 stycznia 2004 r. Prawo zamówień publicznych.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Złożyli nieprawdziwe informacje mające wpływ na wynik prowadzonego postępowania;</w:t>
      </w:r>
    </w:p>
    <w:p w:rsidR="00282F67" w:rsidRPr="005226B1" w:rsidRDefault="00282F67" w:rsidP="009C39DF">
      <w:pPr>
        <w:numPr>
          <w:ilvl w:val="0"/>
          <w:numId w:val="13"/>
        </w:numPr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lastRenderedPageBreak/>
        <w:t>Nie złożyli oświadczenia o spełnianiu warunków udziału w postępowaniu lub dokumentów potwierdzających spełnianie tych warunków lub złożone dokumenty zawierają błędy.</w:t>
      </w:r>
    </w:p>
    <w:p w:rsidR="00282F67" w:rsidRPr="005226B1" w:rsidRDefault="00282F67" w:rsidP="00282F67">
      <w:pPr>
        <w:ind w:left="360"/>
        <w:jc w:val="both"/>
        <w:rPr>
          <w:rFonts w:eastAsia="Arial Unicode MS" w:cstheme="minorHAnsi"/>
          <w:sz w:val="22"/>
          <w:szCs w:val="24"/>
        </w:rPr>
      </w:pPr>
    </w:p>
    <w:p w:rsidR="00282F67" w:rsidRPr="005226B1" w:rsidRDefault="00282F67" w:rsidP="00282F67">
      <w:pPr>
        <w:jc w:val="both"/>
        <w:rPr>
          <w:rFonts w:eastAsia="Arial Unicode MS" w:cstheme="minorHAnsi"/>
          <w:sz w:val="22"/>
          <w:szCs w:val="24"/>
          <w:u w:val="single"/>
        </w:rPr>
      </w:pPr>
      <w:r w:rsidRPr="005226B1">
        <w:rPr>
          <w:rFonts w:eastAsia="Arial Unicode MS" w:cstheme="minorHAnsi"/>
          <w:sz w:val="22"/>
          <w:szCs w:val="24"/>
          <w:u w:val="single"/>
        </w:rPr>
        <w:t>Opis sposobu dokonywania oceny spełnienia warunków:</w:t>
      </w:r>
    </w:p>
    <w:p w:rsidR="00282F67" w:rsidRPr="005226B1" w:rsidRDefault="00282F67" w:rsidP="00282F67">
      <w:pPr>
        <w:ind w:left="360"/>
        <w:jc w:val="both"/>
        <w:rPr>
          <w:rFonts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>Wykonawca podpisując ofertę jednocześnie oświadcza spełnienie tego warunku oraz przedkłada podpisane Oświadczenie o spełnieniu warunków uczestn</w:t>
      </w:r>
      <w:r>
        <w:rPr>
          <w:rFonts w:eastAsia="Arial Unicode MS" w:cstheme="minorHAnsi"/>
          <w:sz w:val="22"/>
          <w:szCs w:val="24"/>
        </w:rPr>
        <w:t>ictwa w postępowaniu wg wzoru z </w:t>
      </w:r>
      <w:r w:rsidRPr="00DB6FB2">
        <w:rPr>
          <w:rFonts w:cstheme="minorHAnsi"/>
          <w:sz w:val="22"/>
          <w:szCs w:val="24"/>
        </w:rPr>
        <w:t>Załącznika nr 2.</w:t>
      </w:r>
    </w:p>
    <w:p w:rsidR="00282F67" w:rsidRPr="005226B1" w:rsidRDefault="00282F67" w:rsidP="00282F67">
      <w:pPr>
        <w:spacing w:line="223" w:lineRule="auto"/>
        <w:jc w:val="both"/>
        <w:rPr>
          <w:rFonts w:cs="Calibri"/>
          <w:szCs w:val="22"/>
        </w:rPr>
      </w:pPr>
    </w:p>
    <w:p w:rsidR="00282F67" w:rsidRPr="005226B1" w:rsidRDefault="00282F67" w:rsidP="00282F67">
      <w:pPr>
        <w:spacing w:line="223" w:lineRule="auto"/>
        <w:jc w:val="both"/>
        <w:rPr>
          <w:rFonts w:cs="Calibri"/>
          <w:szCs w:val="22"/>
        </w:rPr>
      </w:pPr>
    </w:p>
    <w:p w:rsidR="00282F67" w:rsidRPr="005226B1" w:rsidRDefault="00282F67" w:rsidP="00282F67">
      <w:pPr>
        <w:contextualSpacing/>
        <w:jc w:val="both"/>
        <w:rPr>
          <w:rFonts w:eastAsia="Arial Unicode MS" w:cstheme="minorHAnsi"/>
          <w:b/>
          <w:sz w:val="22"/>
          <w:szCs w:val="24"/>
          <w:u w:val="single"/>
        </w:rPr>
      </w:pPr>
      <w:r w:rsidRPr="005226B1">
        <w:rPr>
          <w:rFonts w:eastAsia="Arial Unicode MS" w:cstheme="minorHAnsi"/>
          <w:b/>
          <w:sz w:val="22"/>
          <w:szCs w:val="24"/>
          <w:u w:val="single"/>
        </w:rPr>
        <w:t>3. Nie są powiązani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:rsidR="00282F67" w:rsidRPr="005226B1" w:rsidRDefault="00282F67" w:rsidP="00282F67">
      <w:pPr>
        <w:ind w:left="362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- </w:t>
      </w:r>
      <w:r w:rsidRPr="005226B1">
        <w:rPr>
          <w:rFonts w:cstheme="minorHAnsi"/>
          <w:sz w:val="22"/>
          <w:szCs w:val="24"/>
        </w:rPr>
        <w:t>uczestniczeniu w spółce jako wspólnik spółki cywilnej lub spółki osobowej</w:t>
      </w:r>
      <w:r w:rsidRPr="005226B1">
        <w:rPr>
          <w:rFonts w:eastAsia="Arial Unicode MS" w:cstheme="minorHAnsi"/>
          <w:sz w:val="22"/>
          <w:szCs w:val="24"/>
        </w:rPr>
        <w:t xml:space="preserve"> </w:t>
      </w:r>
    </w:p>
    <w:p w:rsidR="00282F67" w:rsidRPr="005226B1" w:rsidRDefault="00282F67" w:rsidP="00282F67">
      <w:pPr>
        <w:ind w:left="362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- </w:t>
      </w:r>
      <w:r w:rsidRPr="005226B1">
        <w:rPr>
          <w:rFonts w:cstheme="minorHAnsi"/>
          <w:sz w:val="22"/>
          <w:szCs w:val="24"/>
        </w:rPr>
        <w:t>posiadaniu co najmniej 10 % udziałów lub akcji;</w:t>
      </w:r>
    </w:p>
    <w:p w:rsidR="00282F67" w:rsidRPr="005226B1" w:rsidRDefault="00282F67" w:rsidP="00282F67">
      <w:pPr>
        <w:ind w:left="362"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- </w:t>
      </w:r>
      <w:r w:rsidRPr="005226B1">
        <w:rPr>
          <w:rFonts w:cstheme="minorHAnsi"/>
          <w:sz w:val="22"/>
          <w:szCs w:val="24"/>
        </w:rPr>
        <w:t>pełnieniu funkcji członka organu nadzorczego lub zarządzającego, prokurenta, pełnomocnika;</w:t>
      </w:r>
    </w:p>
    <w:p w:rsidR="00282F67" w:rsidRPr="005226B1" w:rsidRDefault="00282F67" w:rsidP="00282F67">
      <w:pPr>
        <w:ind w:left="362"/>
        <w:jc w:val="both"/>
        <w:rPr>
          <w:rFonts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- </w:t>
      </w:r>
      <w:r w:rsidRPr="005226B1">
        <w:rPr>
          <w:rFonts w:cstheme="minorHAnsi"/>
          <w:sz w:val="22"/>
          <w:szCs w:val="24"/>
        </w:rPr>
        <w:t>pozostawaniu w związku małżeńskim, w stosunku pokrewieństwa lub powinowactwa w linii prostej, pokrewieństwa drugiego stopnia lub powinowactwa drugiego stopnia w linii bocznej lub w stosunku przysposobienia, opieki lub kurateli</w:t>
      </w:r>
    </w:p>
    <w:p w:rsidR="00282F67" w:rsidRPr="005226B1" w:rsidRDefault="00282F67" w:rsidP="00282F67">
      <w:pPr>
        <w:ind w:left="362"/>
        <w:jc w:val="both"/>
        <w:rPr>
          <w:rFonts w:cstheme="minorHAnsi"/>
          <w:sz w:val="22"/>
          <w:szCs w:val="24"/>
        </w:rPr>
      </w:pPr>
    </w:p>
    <w:p w:rsidR="00282F67" w:rsidRPr="005226B1" w:rsidRDefault="00282F67" w:rsidP="00282F67">
      <w:pPr>
        <w:jc w:val="both"/>
        <w:rPr>
          <w:rFonts w:eastAsia="Arial Unicode MS" w:cstheme="minorHAnsi"/>
          <w:sz w:val="22"/>
          <w:szCs w:val="24"/>
          <w:u w:val="single"/>
        </w:rPr>
      </w:pPr>
      <w:r w:rsidRPr="005226B1">
        <w:rPr>
          <w:rFonts w:eastAsia="Arial Unicode MS" w:cstheme="minorHAnsi"/>
          <w:sz w:val="22"/>
          <w:szCs w:val="24"/>
          <w:u w:val="single"/>
        </w:rPr>
        <w:t>Opis sposobu dokonywania oceny spełnienia tego warunku:</w:t>
      </w:r>
    </w:p>
    <w:p w:rsidR="00282F67" w:rsidRPr="005226B1" w:rsidRDefault="00282F67" w:rsidP="00282F67">
      <w:pPr>
        <w:ind w:left="360"/>
        <w:contextualSpacing/>
        <w:jc w:val="both"/>
        <w:rPr>
          <w:rFonts w:eastAsia="Arial Unicode MS" w:cstheme="minorHAnsi"/>
          <w:sz w:val="22"/>
          <w:szCs w:val="24"/>
        </w:rPr>
      </w:pPr>
      <w:r w:rsidRPr="005226B1">
        <w:rPr>
          <w:rFonts w:eastAsia="Arial Unicode MS" w:cstheme="minorHAnsi"/>
          <w:sz w:val="22"/>
          <w:szCs w:val="24"/>
        </w:rPr>
        <w:t xml:space="preserve">Wykonawca podpisując ofertę jednocześnie oświadcza spełnienie tego warunku oraz przedkłada podpisane Oświadczenie o braku powiązań kapitałowych wg </w:t>
      </w:r>
      <w:r w:rsidRPr="00C9442D">
        <w:rPr>
          <w:rFonts w:eastAsia="Arial Unicode MS" w:cstheme="minorHAnsi"/>
          <w:sz w:val="22"/>
          <w:szCs w:val="24"/>
        </w:rPr>
        <w:t xml:space="preserve">wzoru: </w:t>
      </w:r>
      <w:r w:rsidRPr="00DB6FB2">
        <w:rPr>
          <w:rFonts w:eastAsia="Arial Unicode MS" w:cstheme="minorHAnsi"/>
          <w:sz w:val="22"/>
          <w:szCs w:val="24"/>
        </w:rPr>
        <w:t>Załącznik nr 2</w:t>
      </w:r>
      <w:r w:rsidRPr="005226B1">
        <w:rPr>
          <w:rFonts w:eastAsia="Arial Unicode MS" w:cstheme="minorHAnsi"/>
          <w:sz w:val="22"/>
          <w:szCs w:val="24"/>
        </w:rPr>
        <w:t xml:space="preserve"> </w:t>
      </w:r>
    </w:p>
    <w:p w:rsidR="00AB1EFF" w:rsidRPr="00FF6D86" w:rsidRDefault="00AB1EFF" w:rsidP="00965AD6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465D" w:rsidRPr="00FF6D86" w:rsidRDefault="00EA1BBD" w:rsidP="009C39DF">
      <w:pPr>
        <w:pStyle w:val="Akapitzlist"/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TERMIN I MIEJSCE ZŁOŻENIA OFERTY</w:t>
      </w:r>
    </w:p>
    <w:p w:rsidR="00282F67" w:rsidRDefault="00282F67" w:rsidP="00282F67">
      <w:pPr>
        <w:spacing w:line="223" w:lineRule="auto"/>
        <w:rPr>
          <w:rFonts w:asciiTheme="minorHAnsi" w:hAnsiTheme="minorHAnsi" w:cstheme="minorHAnsi"/>
          <w:sz w:val="22"/>
        </w:rPr>
      </w:pPr>
    </w:p>
    <w:p w:rsidR="0057465D" w:rsidRDefault="00282F67" w:rsidP="00282F67">
      <w:pPr>
        <w:spacing w:line="223" w:lineRule="auto"/>
        <w:jc w:val="both"/>
        <w:rPr>
          <w:rFonts w:asciiTheme="minorHAnsi" w:hAnsiTheme="minorHAnsi" w:cstheme="minorHAnsi"/>
          <w:b/>
          <w:sz w:val="22"/>
        </w:rPr>
      </w:pPr>
      <w:r w:rsidRPr="00282F67">
        <w:rPr>
          <w:rFonts w:asciiTheme="minorHAnsi" w:hAnsiTheme="minorHAnsi" w:cstheme="minorHAnsi"/>
          <w:sz w:val="22"/>
        </w:rPr>
        <w:t xml:space="preserve">Zainteresowani realizacją przedmiotu zamówienia powinni złożyć ofertę w Rektoracie Wyższej Szkoły Przedsiębiorczości i Administracji w Lublinie </w:t>
      </w:r>
      <w:r w:rsidRPr="00282F67">
        <w:rPr>
          <w:rFonts w:asciiTheme="minorHAnsi" w:hAnsiTheme="minorHAnsi" w:cstheme="minorHAnsi"/>
          <w:bCs/>
          <w:sz w:val="22"/>
        </w:rPr>
        <w:t>ul. Bursaki 12, 20-150 Lublin</w:t>
      </w:r>
      <w:r w:rsidRPr="00282F67">
        <w:rPr>
          <w:rFonts w:asciiTheme="minorHAnsi" w:hAnsiTheme="minorHAnsi" w:cstheme="minorHAnsi"/>
          <w:sz w:val="22"/>
        </w:rPr>
        <w:t xml:space="preserve"> lub przesłać </w:t>
      </w:r>
      <w:r>
        <w:rPr>
          <w:rFonts w:asciiTheme="minorHAnsi" w:hAnsiTheme="minorHAnsi" w:cstheme="minorHAnsi"/>
          <w:sz w:val="22"/>
        </w:rPr>
        <w:t xml:space="preserve">pocztą/kurierem </w:t>
      </w:r>
      <w:r w:rsidRPr="00282F67">
        <w:rPr>
          <w:rFonts w:asciiTheme="minorHAnsi" w:hAnsiTheme="minorHAnsi" w:cstheme="minorHAnsi"/>
          <w:sz w:val="22"/>
        </w:rPr>
        <w:t xml:space="preserve">pisemną ofertę na adres Wyższej Szkoły Przedsiębiorczości i Administracji w Lublinie </w:t>
      </w:r>
      <w:r w:rsidRPr="00282F67">
        <w:rPr>
          <w:rFonts w:asciiTheme="minorHAnsi" w:hAnsiTheme="minorHAnsi" w:cstheme="minorHAnsi"/>
          <w:bCs/>
          <w:sz w:val="22"/>
        </w:rPr>
        <w:t xml:space="preserve">ul. Bursaki 12, 20-150 Lublin. Oferta ma wpłynąć </w:t>
      </w:r>
      <w:r w:rsidRPr="00282F67">
        <w:rPr>
          <w:rFonts w:asciiTheme="minorHAnsi" w:hAnsiTheme="minorHAnsi" w:cstheme="minorHAnsi"/>
          <w:sz w:val="22"/>
        </w:rPr>
        <w:t xml:space="preserve">do </w:t>
      </w:r>
      <w:r w:rsidRPr="00282F67">
        <w:rPr>
          <w:rFonts w:asciiTheme="minorHAnsi" w:hAnsiTheme="minorHAnsi" w:cstheme="minorHAnsi"/>
          <w:b/>
          <w:sz w:val="22"/>
        </w:rPr>
        <w:t xml:space="preserve">dnia </w:t>
      </w:r>
      <w:r w:rsidR="0009780C">
        <w:rPr>
          <w:rFonts w:asciiTheme="minorHAnsi" w:hAnsiTheme="minorHAnsi" w:cstheme="minorHAnsi"/>
          <w:b/>
          <w:sz w:val="22"/>
          <w:u w:val="single"/>
        </w:rPr>
        <w:t>18.11</w:t>
      </w:r>
      <w:r w:rsidRPr="00282F67">
        <w:rPr>
          <w:rFonts w:asciiTheme="minorHAnsi" w:hAnsiTheme="minorHAnsi" w:cstheme="minorHAnsi"/>
          <w:b/>
          <w:sz w:val="22"/>
          <w:u w:val="single"/>
        </w:rPr>
        <w:t>.2021r.</w:t>
      </w:r>
      <w:r w:rsidRPr="00282F67">
        <w:rPr>
          <w:rFonts w:asciiTheme="minorHAnsi" w:hAnsiTheme="minorHAnsi" w:cstheme="minorHAnsi"/>
          <w:b/>
          <w:sz w:val="22"/>
        </w:rPr>
        <w:t xml:space="preserve"> Decyduje data wpływu do Rektoratu WSPA Lublin. Godziny pracy Rektoratu: 7:30 – 15:30 (od poniedziałku do piątku).</w:t>
      </w:r>
    </w:p>
    <w:p w:rsidR="00282F67" w:rsidRPr="00282F67" w:rsidRDefault="00282F67" w:rsidP="00282F67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57465D" w:rsidRPr="00FF6D86" w:rsidRDefault="00B12E41" w:rsidP="009C39DF">
      <w:pPr>
        <w:pStyle w:val="Akapitzlist"/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="00FA081D" w:rsidRPr="00FF6D86">
        <w:rPr>
          <w:rFonts w:asciiTheme="minorHAnsi" w:hAnsiTheme="minorHAnsi" w:cstheme="minorHAnsi"/>
          <w:b/>
          <w:sz w:val="22"/>
          <w:szCs w:val="22"/>
        </w:rPr>
        <w:t xml:space="preserve">REALIZACJI I </w:t>
      </w:r>
      <w:r w:rsidRPr="00FF6D86">
        <w:rPr>
          <w:rFonts w:asciiTheme="minorHAnsi" w:hAnsiTheme="minorHAnsi" w:cstheme="minorHAnsi"/>
          <w:b/>
          <w:sz w:val="22"/>
          <w:szCs w:val="22"/>
        </w:rPr>
        <w:t>ZWIĄZANIA OFERTĄ</w:t>
      </w:r>
    </w:p>
    <w:p w:rsidR="0057465D" w:rsidRPr="00FF6D86" w:rsidRDefault="0057465D" w:rsidP="00FA081D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Oferent związany jest ofertą przez </w:t>
      </w:r>
      <w:r w:rsidR="00965AD6" w:rsidRPr="00FF6D86">
        <w:rPr>
          <w:rFonts w:asciiTheme="minorHAnsi" w:hAnsiTheme="minorHAnsi" w:cstheme="minorHAnsi"/>
          <w:sz w:val="22"/>
          <w:szCs w:val="22"/>
        </w:rPr>
        <w:t>3</w:t>
      </w:r>
      <w:r w:rsidRPr="00FF6D86">
        <w:rPr>
          <w:rFonts w:asciiTheme="minorHAnsi" w:hAnsiTheme="minorHAnsi" w:cstheme="minorHAnsi"/>
          <w:sz w:val="22"/>
          <w:szCs w:val="22"/>
        </w:rPr>
        <w:t>0 dni od dnia złożenia oferty.</w:t>
      </w:r>
    </w:p>
    <w:p w:rsidR="00F5564F" w:rsidRPr="00FF6D86" w:rsidRDefault="00F5564F" w:rsidP="00FA081D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Termin realizacji świadczenia </w:t>
      </w:r>
      <w:r w:rsidR="003F1F62" w:rsidRPr="00FF6D86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965AD6" w:rsidRPr="005E7DF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5E7DF7" w:rsidRPr="005E7DF7">
        <w:rPr>
          <w:rFonts w:asciiTheme="minorHAnsi" w:hAnsiTheme="minorHAnsi" w:cstheme="minorHAnsi"/>
          <w:b/>
          <w:sz w:val="22"/>
          <w:szCs w:val="22"/>
        </w:rPr>
        <w:t>10.12</w:t>
      </w:r>
      <w:r w:rsidR="00282F67" w:rsidRPr="005E7DF7">
        <w:rPr>
          <w:rFonts w:asciiTheme="minorHAnsi" w:hAnsiTheme="minorHAnsi" w:cstheme="minorHAnsi"/>
          <w:b/>
          <w:sz w:val="22"/>
          <w:szCs w:val="22"/>
        </w:rPr>
        <w:t>.2021</w:t>
      </w:r>
    </w:p>
    <w:p w:rsidR="0057465D" w:rsidRPr="00FF6D86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F5564F" w:rsidRPr="00FF6D86" w:rsidRDefault="00F5564F" w:rsidP="009C39DF">
      <w:pPr>
        <w:pStyle w:val="Akapitzlist"/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SPOSÓB POROZUMIEWANIA SIĘ Z ZAMAWIAJĄCYM</w:t>
      </w:r>
    </w:p>
    <w:p w:rsidR="00F5564F" w:rsidRPr="00FF6D86" w:rsidRDefault="00F5564F" w:rsidP="007B2AC7">
      <w:pPr>
        <w:numPr>
          <w:ilvl w:val="0"/>
          <w:numId w:val="1"/>
        </w:numPr>
        <w:tabs>
          <w:tab w:val="clear" w:pos="742"/>
          <w:tab w:val="num" w:pos="426"/>
          <w:tab w:val="num" w:pos="993"/>
        </w:tabs>
        <w:spacing w:line="223" w:lineRule="auto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Zamawiający od chwili udostępnienia warunków, a oferent od chwili </w:t>
      </w:r>
      <w:r w:rsidR="00B40550" w:rsidRPr="00FF6D86">
        <w:rPr>
          <w:rFonts w:asciiTheme="minorHAnsi" w:hAnsiTheme="minorHAnsi" w:cstheme="minorHAnsi"/>
          <w:sz w:val="22"/>
          <w:szCs w:val="22"/>
        </w:rPr>
        <w:t xml:space="preserve"> </w:t>
      </w:r>
      <w:r w:rsidRPr="00FF6D86">
        <w:rPr>
          <w:rFonts w:asciiTheme="minorHAnsi" w:hAnsiTheme="minorHAnsi" w:cstheme="minorHAnsi"/>
          <w:sz w:val="22"/>
          <w:szCs w:val="22"/>
        </w:rPr>
        <w:t xml:space="preserve">złożenia oferty zgodnie z ogłoszeniem są obowiązani postępować zgodnie </w:t>
      </w:r>
      <w:r w:rsidR="00B40550" w:rsidRPr="00FF6D86">
        <w:rPr>
          <w:rFonts w:asciiTheme="minorHAnsi" w:hAnsiTheme="minorHAnsi" w:cstheme="minorHAnsi"/>
          <w:sz w:val="22"/>
          <w:szCs w:val="22"/>
        </w:rPr>
        <w:t xml:space="preserve"> </w:t>
      </w:r>
      <w:r w:rsidRPr="00FF6D86">
        <w:rPr>
          <w:rFonts w:asciiTheme="minorHAnsi" w:hAnsiTheme="minorHAnsi" w:cstheme="minorHAnsi"/>
          <w:sz w:val="22"/>
          <w:szCs w:val="22"/>
        </w:rPr>
        <w:t>z postanowieniami ogłoszenia.</w:t>
      </w:r>
    </w:p>
    <w:p w:rsidR="00F5564F" w:rsidRPr="00FF6D86" w:rsidRDefault="00F5564F" w:rsidP="00C807DF">
      <w:pPr>
        <w:numPr>
          <w:ilvl w:val="0"/>
          <w:numId w:val="1"/>
        </w:numPr>
        <w:tabs>
          <w:tab w:val="clear" w:pos="742"/>
          <w:tab w:val="num" w:pos="426"/>
          <w:tab w:val="num" w:pos="993"/>
        </w:tabs>
        <w:spacing w:line="223" w:lineRule="auto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Osobą do kontaktu jest Pani </w:t>
      </w:r>
      <w:r w:rsidR="00282F67">
        <w:rPr>
          <w:rFonts w:asciiTheme="minorHAnsi" w:hAnsiTheme="minorHAnsi" w:cstheme="minorHAnsi"/>
          <w:sz w:val="22"/>
          <w:szCs w:val="22"/>
        </w:rPr>
        <w:t>Aleksander Podkuiko</w:t>
      </w:r>
      <w:r w:rsidRPr="00FF6D86">
        <w:rPr>
          <w:rFonts w:asciiTheme="minorHAnsi" w:hAnsiTheme="minorHAnsi" w:cstheme="minorHAnsi"/>
          <w:sz w:val="22"/>
          <w:szCs w:val="22"/>
        </w:rPr>
        <w:t xml:space="preserve">. Kontakt </w:t>
      </w:r>
      <w:r w:rsidR="00282F67">
        <w:rPr>
          <w:rFonts w:asciiTheme="minorHAnsi" w:hAnsiTheme="minorHAnsi" w:cstheme="minorHAnsi"/>
          <w:sz w:val="22"/>
          <w:szCs w:val="22"/>
        </w:rPr>
        <w:t xml:space="preserve">wyłącznie za pomocą poczty elektronicznej – </w:t>
      </w:r>
      <w:hyperlink r:id="rId10" w:history="1">
        <w:r w:rsidR="00282F67" w:rsidRPr="001B6184">
          <w:rPr>
            <w:rStyle w:val="Hipercze"/>
            <w:rFonts w:asciiTheme="minorHAnsi" w:hAnsiTheme="minorHAnsi" w:cstheme="minorHAnsi"/>
            <w:sz w:val="22"/>
            <w:szCs w:val="22"/>
          </w:rPr>
          <w:t>a.podkuiko@wspa.pl</w:t>
        </w:r>
      </w:hyperlink>
      <w:r w:rsidR="00282F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2429" w:rsidRPr="00FF6D86" w:rsidRDefault="00302429" w:rsidP="00302429">
      <w:pPr>
        <w:pStyle w:val="Akapitzlist"/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:rsidR="00FA081D" w:rsidRDefault="00FA081D" w:rsidP="009C39DF">
      <w:pPr>
        <w:pStyle w:val="Akapitzlist"/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WADIUM</w:t>
      </w:r>
    </w:p>
    <w:p w:rsidR="00282F67" w:rsidRPr="00FF6D86" w:rsidRDefault="00282F67" w:rsidP="00282F67">
      <w:pPr>
        <w:pStyle w:val="Akapitzlist"/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:rsidR="00FA081D" w:rsidRPr="00FF6D86" w:rsidRDefault="00FA081D" w:rsidP="00FA081D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Zamawiający nie przewiduje wniesienia wadium.</w:t>
      </w:r>
    </w:p>
    <w:p w:rsidR="00FA081D" w:rsidRPr="00FF6D86" w:rsidRDefault="00FA081D" w:rsidP="00FA081D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B662A8" w:rsidRPr="00282F67" w:rsidRDefault="00FA081D" w:rsidP="009C39DF">
      <w:pPr>
        <w:pStyle w:val="Akapitzlist"/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OFERTY CZĘŚCIOWE</w:t>
      </w:r>
      <w:r w:rsidR="00B662A8" w:rsidRPr="00FF6D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82F67" w:rsidRDefault="00282F67" w:rsidP="00282F67">
      <w:pPr>
        <w:pStyle w:val="Akapitzlist"/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:rsidR="00282F67" w:rsidRPr="005226B1" w:rsidRDefault="00282F67" w:rsidP="00282F67">
      <w:pPr>
        <w:pStyle w:val="Akapitzlist"/>
        <w:spacing w:before="240"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Zamawiający  </w:t>
      </w:r>
      <w:r w:rsidR="005E7DF7">
        <w:rPr>
          <w:rFonts w:cs="Calibri"/>
          <w:sz w:val="22"/>
          <w:szCs w:val="22"/>
        </w:rPr>
        <w:t xml:space="preserve">nie dopuszcza możliwości składania ofert częściowych </w:t>
      </w:r>
      <w:r w:rsidRPr="005226B1">
        <w:rPr>
          <w:rFonts w:cs="Calibri"/>
          <w:sz w:val="22"/>
          <w:szCs w:val="22"/>
        </w:rPr>
        <w:t xml:space="preserve"> </w:t>
      </w:r>
    </w:p>
    <w:p w:rsidR="00F5564F" w:rsidRPr="005E7DF7" w:rsidRDefault="00F5564F" w:rsidP="005E7DF7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465D" w:rsidRPr="00FF6D86" w:rsidRDefault="00B12E41" w:rsidP="009C39DF">
      <w:pPr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 xml:space="preserve">OPIS SPOSOBU PRZYGOTOWANIA OFERTY </w:t>
      </w:r>
    </w:p>
    <w:p w:rsidR="0057465D" w:rsidRDefault="0057465D" w:rsidP="009C39DF">
      <w:pPr>
        <w:numPr>
          <w:ilvl w:val="1"/>
          <w:numId w:val="5"/>
        </w:numPr>
        <w:spacing w:line="223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Oferta powinna być sporządzona w języku polskim, na maszynie do pisania, komputerze lub inną trwałą, czytelną techniką. Wszystkie kartki oferty powinny być trwale spięte, </w:t>
      </w:r>
      <w:r w:rsidRPr="00FF6D86">
        <w:rPr>
          <w:rFonts w:asciiTheme="minorHAnsi" w:hAnsiTheme="minorHAnsi" w:cstheme="minorHAnsi"/>
          <w:sz w:val="22"/>
          <w:szCs w:val="22"/>
        </w:rPr>
        <w:lastRenderedPageBreak/>
        <w:t xml:space="preserve">ponumerowane oraz zaparafowane lub podpisane przez osobę składającą ofertę. Ewentualne poprawki w tekście Oferty muszą być naniesione w czytelny sposób i parafowane przez osobę, która jest jej Wykonawcą. </w:t>
      </w:r>
    </w:p>
    <w:p w:rsidR="00282F67" w:rsidRPr="00282F67" w:rsidRDefault="00282F67" w:rsidP="009C39DF">
      <w:pPr>
        <w:numPr>
          <w:ilvl w:val="1"/>
          <w:numId w:val="5"/>
        </w:numPr>
        <w:spacing w:line="223" w:lineRule="auto"/>
        <w:ind w:left="993" w:hanging="284"/>
        <w:jc w:val="both"/>
        <w:rPr>
          <w:rFonts w:cs="Calibri"/>
          <w:b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Oferta powinna być złożona w zamkniętej kopercie z podaniem danych adresowych oferenta i adnotacją: </w:t>
      </w:r>
      <w:r w:rsidRPr="00A415C0">
        <w:rPr>
          <w:rFonts w:cs="Calibri"/>
          <w:b/>
          <w:sz w:val="22"/>
          <w:szCs w:val="22"/>
        </w:rPr>
        <w:t>„</w:t>
      </w:r>
      <w:r>
        <w:rPr>
          <w:rFonts w:cs="Calibri"/>
          <w:b/>
          <w:i/>
          <w:sz w:val="22"/>
          <w:szCs w:val="22"/>
        </w:rPr>
        <w:t>ZO</w:t>
      </w:r>
      <w:r w:rsidRPr="00A415C0">
        <w:rPr>
          <w:rFonts w:cs="Calibri"/>
          <w:b/>
          <w:i/>
          <w:sz w:val="22"/>
          <w:szCs w:val="22"/>
        </w:rPr>
        <w:t xml:space="preserve"> – </w:t>
      </w:r>
      <w:r>
        <w:rPr>
          <w:rFonts w:cs="Calibri"/>
          <w:b/>
          <w:i/>
          <w:sz w:val="22"/>
          <w:szCs w:val="22"/>
        </w:rPr>
        <w:t>WSPA – SPRZĘT</w:t>
      </w:r>
      <w:r w:rsidR="005E7DF7">
        <w:rPr>
          <w:rFonts w:cs="Calibri"/>
          <w:b/>
          <w:i/>
          <w:sz w:val="22"/>
          <w:szCs w:val="22"/>
        </w:rPr>
        <w:t>-MONITORY</w:t>
      </w:r>
      <w:r w:rsidRPr="00A415C0">
        <w:rPr>
          <w:rFonts w:cs="Calibri"/>
          <w:b/>
          <w:i/>
          <w:sz w:val="22"/>
          <w:szCs w:val="22"/>
        </w:rPr>
        <w:t>”</w:t>
      </w:r>
    </w:p>
    <w:p w:rsidR="0068745A" w:rsidRPr="00FF6D86" w:rsidRDefault="0057465D" w:rsidP="009C39DF">
      <w:pPr>
        <w:numPr>
          <w:ilvl w:val="1"/>
          <w:numId w:val="5"/>
        </w:numPr>
        <w:spacing w:line="223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 xml:space="preserve">Wykonawcy ponoszą wszelkie koszty własne związane </w:t>
      </w:r>
      <w:r w:rsidR="0068745A" w:rsidRPr="00FF6D86">
        <w:rPr>
          <w:rFonts w:asciiTheme="minorHAnsi" w:hAnsiTheme="minorHAnsi" w:cstheme="minorHAnsi"/>
          <w:sz w:val="22"/>
          <w:szCs w:val="22"/>
        </w:rPr>
        <w:t xml:space="preserve"> </w:t>
      </w:r>
      <w:r w:rsidRPr="00FF6D86">
        <w:rPr>
          <w:rFonts w:asciiTheme="minorHAnsi" w:hAnsiTheme="minorHAnsi" w:cstheme="minorHAnsi"/>
          <w:sz w:val="22"/>
          <w:szCs w:val="22"/>
        </w:rPr>
        <w:t xml:space="preserve">z przygotowaniem i złożeniem oferty, niezależnie od wyniku Postępowania. Zamawiający </w:t>
      </w:r>
      <w:r w:rsidR="00900D8F" w:rsidRPr="00FF6D86">
        <w:rPr>
          <w:rFonts w:asciiTheme="minorHAnsi" w:hAnsiTheme="minorHAnsi" w:cstheme="minorHAnsi"/>
          <w:sz w:val="22"/>
          <w:szCs w:val="22"/>
        </w:rPr>
        <w:t>w</w:t>
      </w:r>
      <w:r w:rsidRPr="00FF6D86">
        <w:rPr>
          <w:rFonts w:asciiTheme="minorHAnsi" w:hAnsiTheme="minorHAnsi" w:cstheme="minorHAnsi"/>
          <w:sz w:val="22"/>
          <w:szCs w:val="22"/>
        </w:rPr>
        <w:t xml:space="preserve"> żadnym przypadku nie odpowiada za koszty poniesione przez Wykonawc</w:t>
      </w:r>
      <w:r w:rsidR="005E7DF7">
        <w:rPr>
          <w:rFonts w:asciiTheme="minorHAnsi" w:hAnsiTheme="minorHAnsi" w:cstheme="minorHAnsi"/>
          <w:sz w:val="22"/>
          <w:szCs w:val="22"/>
        </w:rPr>
        <w:t>ów w związku z przygotowaniem i </w:t>
      </w:r>
      <w:r w:rsidRPr="00FF6D86">
        <w:rPr>
          <w:rFonts w:asciiTheme="minorHAnsi" w:hAnsiTheme="minorHAnsi" w:cstheme="minorHAnsi"/>
          <w:sz w:val="22"/>
          <w:szCs w:val="22"/>
        </w:rPr>
        <w:t>złożeniem oferty. Wykonawcy zobowiązują się nie podnosić jakichkolwiek roszczeń z tego tytułu względem Zamawiającego.</w:t>
      </w:r>
    </w:p>
    <w:p w:rsidR="0057465D" w:rsidRPr="00FF6D86" w:rsidRDefault="0057465D" w:rsidP="009C39DF">
      <w:pPr>
        <w:numPr>
          <w:ilvl w:val="1"/>
          <w:numId w:val="5"/>
        </w:numPr>
        <w:spacing w:line="223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Oferta powinna zawierać:</w:t>
      </w:r>
    </w:p>
    <w:p w:rsidR="0057465D" w:rsidRDefault="0057465D" w:rsidP="009C39DF">
      <w:pPr>
        <w:numPr>
          <w:ilvl w:val="0"/>
          <w:numId w:val="2"/>
        </w:numPr>
        <w:spacing w:line="223" w:lineRule="auto"/>
        <w:ind w:left="1985" w:hanging="294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wypełniony formularz ofertowy (zał. nr 1);</w:t>
      </w:r>
    </w:p>
    <w:p w:rsidR="0005449A" w:rsidRPr="00282F67" w:rsidRDefault="00282F67" w:rsidP="009C39DF">
      <w:pPr>
        <w:numPr>
          <w:ilvl w:val="0"/>
          <w:numId w:val="2"/>
        </w:numPr>
        <w:spacing w:line="223" w:lineRule="auto"/>
        <w:ind w:left="1985" w:hanging="2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wypełnione oświadczenie (zał. nr 2).</w:t>
      </w:r>
    </w:p>
    <w:p w:rsidR="0057465D" w:rsidRPr="00FF6D86" w:rsidRDefault="0057465D" w:rsidP="009C39DF">
      <w:pPr>
        <w:numPr>
          <w:ilvl w:val="1"/>
          <w:numId w:val="5"/>
        </w:numPr>
        <w:spacing w:line="223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Powyższe dokumenty muszą być w formie oryginałów lub kserokopii poświadczonych za zgodność z oryginałem przez osobę/osoby upoważnione do reprezentacji. Brak powyższych informacji lub ich niezgodność z zapytaniem ofertowym stanowić będzie o odrzuceniu oferty z powodów formalnych.</w:t>
      </w:r>
    </w:p>
    <w:p w:rsidR="0057465D" w:rsidRPr="00FF6D86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57465D" w:rsidRPr="00FF6D86" w:rsidRDefault="0068745A" w:rsidP="009C39DF">
      <w:pPr>
        <w:numPr>
          <w:ilvl w:val="0"/>
          <w:numId w:val="6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OCENA OFERT</w:t>
      </w:r>
    </w:p>
    <w:p w:rsidR="00282F67" w:rsidRDefault="00282F67" w:rsidP="00282F67">
      <w:pPr>
        <w:spacing w:line="223" w:lineRule="auto"/>
        <w:rPr>
          <w:rFonts w:cs="Calibri"/>
          <w:b/>
          <w:sz w:val="22"/>
          <w:szCs w:val="22"/>
        </w:rPr>
      </w:pP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>I etap - ocena formalna</w:t>
      </w:r>
      <w:r w:rsidRPr="00A415C0">
        <w:rPr>
          <w:rFonts w:cs="Calibri"/>
          <w:sz w:val="22"/>
          <w:szCs w:val="22"/>
        </w:rPr>
        <w:t>, mająca na celu sprawdzenie czy oferty spełniają formalne wymagania wynikające z treści zapytania ofertowego, tj.: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Pr="00A415C0" w:rsidRDefault="00282F67" w:rsidP="009C39DF">
      <w:pPr>
        <w:pStyle w:val="Akapitzlist"/>
        <w:numPr>
          <w:ilvl w:val="0"/>
          <w:numId w:val="3"/>
        </w:numPr>
        <w:tabs>
          <w:tab w:val="num" w:pos="851"/>
        </w:tabs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Czy oferta została złożona w wyznaczonym terminie</w:t>
      </w:r>
    </w:p>
    <w:p w:rsidR="00282F67" w:rsidRPr="00A415C0" w:rsidRDefault="00282F67" w:rsidP="009C39DF">
      <w:pPr>
        <w:pStyle w:val="Akapitzlist"/>
        <w:numPr>
          <w:ilvl w:val="0"/>
          <w:numId w:val="3"/>
        </w:numPr>
        <w:tabs>
          <w:tab w:val="num" w:pos="851"/>
        </w:tabs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Czy oferta została złożona we właściwym miejscu</w:t>
      </w:r>
    </w:p>
    <w:p w:rsidR="00282F67" w:rsidRPr="00A415C0" w:rsidRDefault="00282F67" w:rsidP="009C39DF">
      <w:pPr>
        <w:pStyle w:val="Akapitzlist"/>
        <w:numPr>
          <w:ilvl w:val="0"/>
          <w:numId w:val="3"/>
        </w:numPr>
        <w:tabs>
          <w:tab w:val="num" w:pos="851"/>
        </w:tabs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Czy do oferty załączono wszystkie wymagane dokumenty</w:t>
      </w:r>
    </w:p>
    <w:p w:rsidR="00282F67" w:rsidRDefault="00282F67" w:rsidP="009C39DF">
      <w:pPr>
        <w:pStyle w:val="Akapitzlist"/>
        <w:numPr>
          <w:ilvl w:val="0"/>
          <w:numId w:val="3"/>
        </w:numPr>
        <w:tabs>
          <w:tab w:val="num" w:pos="851"/>
        </w:tabs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Czy oferta jest zgodna z wymaganiami wynikającymi z zapytania ofertowego.</w:t>
      </w:r>
    </w:p>
    <w:p w:rsidR="00282F67" w:rsidRPr="00A415C0" w:rsidRDefault="00282F67" w:rsidP="009C39DF">
      <w:pPr>
        <w:pStyle w:val="Akapitzlist"/>
        <w:numPr>
          <w:ilvl w:val="0"/>
          <w:numId w:val="3"/>
        </w:numPr>
        <w:tabs>
          <w:tab w:val="num" w:pos="851"/>
        </w:tabs>
        <w:spacing w:line="223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Czy załączniki nie zostały zmodyfikowane (wszelka modyfikacja wzorów załączników jest niedozwolona i może stanowić podstawę do odrzucenia oferty z przyczyn formalnych)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Default="00282F67" w:rsidP="00282F67">
      <w:pPr>
        <w:spacing w:line="223" w:lineRule="auto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Oferty spełniające kryteria oceny formalnej zostaną dopuszczone do oceny merytorycznej i wy</w:t>
      </w:r>
      <w:r>
        <w:rPr>
          <w:rFonts w:cs="Calibri"/>
          <w:sz w:val="22"/>
          <w:szCs w:val="22"/>
        </w:rPr>
        <w:t>boru oferty najkorzystniejszej.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Pr="005E7DF7" w:rsidRDefault="00282F67" w:rsidP="00282F67">
      <w:pPr>
        <w:spacing w:line="223" w:lineRule="auto"/>
        <w:rPr>
          <w:rFonts w:cs="Calibri"/>
          <w:b/>
          <w:sz w:val="22"/>
          <w:szCs w:val="22"/>
        </w:rPr>
      </w:pPr>
      <w:r w:rsidRPr="005E7DF7">
        <w:rPr>
          <w:rFonts w:cs="Calibri"/>
          <w:b/>
          <w:sz w:val="22"/>
          <w:szCs w:val="22"/>
        </w:rPr>
        <w:t>II etap – Ocena merytoryczna</w:t>
      </w:r>
    </w:p>
    <w:p w:rsidR="00282F67" w:rsidRPr="005E7DF7" w:rsidRDefault="00282F67" w:rsidP="00282F67">
      <w:pPr>
        <w:spacing w:line="223" w:lineRule="auto"/>
        <w:rPr>
          <w:rFonts w:cs="Calibri"/>
          <w:b/>
          <w:sz w:val="22"/>
          <w:szCs w:val="22"/>
        </w:rPr>
      </w:pPr>
    </w:p>
    <w:p w:rsidR="00282F67" w:rsidRPr="005E7DF7" w:rsidRDefault="00282F67" w:rsidP="00282F6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7DF7">
        <w:rPr>
          <w:rFonts w:asciiTheme="minorHAnsi" w:hAnsiTheme="minorHAnsi" w:cstheme="minorHAnsi"/>
          <w:bCs/>
          <w:sz w:val="22"/>
          <w:szCs w:val="22"/>
        </w:rPr>
        <w:t>Ocena ofert w ramach poszczególnych części będzie prowadzona na podstawie następujących kryteriów:</w:t>
      </w:r>
    </w:p>
    <w:p w:rsidR="00282F67" w:rsidRPr="005E7DF7" w:rsidRDefault="00282F67" w:rsidP="00282F6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82F67" w:rsidRPr="005E7DF7" w:rsidRDefault="00282F67" w:rsidP="00282F67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E7DF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CENA</w:t>
      </w:r>
      <w:r w:rsidRPr="005E7DF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100%</w:t>
      </w:r>
    </w:p>
    <w:p w:rsidR="00282F67" w:rsidRPr="00FA2C45" w:rsidRDefault="00282F67" w:rsidP="00282F67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282F67" w:rsidRPr="00FA2C45" w:rsidRDefault="00282F67" w:rsidP="00282F67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282F67" w:rsidRDefault="00282F67" w:rsidP="00282F67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6A552C">
        <w:rPr>
          <w:rFonts w:asciiTheme="majorHAnsi" w:hAnsiTheme="majorHAnsi" w:cstheme="majorHAnsi"/>
          <w:sz w:val="22"/>
          <w:szCs w:val="22"/>
        </w:rPr>
        <w:t xml:space="preserve">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Pr="006A552C">
        <w:rPr>
          <w:rFonts w:asciiTheme="majorHAnsi" w:hAnsiTheme="majorHAnsi" w:cstheme="majorHAnsi"/>
          <w:sz w:val="22"/>
          <w:szCs w:val="22"/>
        </w:rPr>
        <w:t xml:space="preserve">Cena ofertowa brutto najtańszej oferty </w:t>
      </w:r>
    </w:p>
    <w:p w:rsidR="00282F67" w:rsidRPr="006A552C" w:rsidRDefault="00282F67" w:rsidP="00282F67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6A552C">
        <w:rPr>
          <w:rFonts w:asciiTheme="majorHAnsi" w:hAnsiTheme="majorHAnsi" w:cstheme="majorHAnsi"/>
          <w:sz w:val="22"/>
          <w:szCs w:val="22"/>
        </w:rPr>
        <w:t xml:space="preserve">Ilość punktów = ------------------------------------------------------  x </w:t>
      </w:r>
      <w:r>
        <w:rPr>
          <w:rFonts w:asciiTheme="majorHAnsi" w:hAnsiTheme="majorHAnsi" w:cstheme="majorHAnsi"/>
          <w:sz w:val="22"/>
          <w:szCs w:val="22"/>
        </w:rPr>
        <w:t>10</w:t>
      </w:r>
      <w:r w:rsidRPr="006A552C">
        <w:rPr>
          <w:rFonts w:asciiTheme="majorHAnsi" w:hAnsiTheme="majorHAnsi" w:cstheme="majorHAnsi"/>
          <w:sz w:val="22"/>
          <w:szCs w:val="22"/>
        </w:rPr>
        <w:t>0</w:t>
      </w:r>
    </w:p>
    <w:p w:rsidR="00282F67" w:rsidRPr="006A552C" w:rsidRDefault="00282F67" w:rsidP="00282F67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6A552C">
        <w:rPr>
          <w:rFonts w:asciiTheme="majorHAnsi" w:hAnsiTheme="majorHAnsi" w:cstheme="majorHAnsi"/>
          <w:sz w:val="22"/>
          <w:szCs w:val="22"/>
        </w:rPr>
        <w:t xml:space="preserve">                             Cena ofertowa brutto ocenianej oferty</w:t>
      </w:r>
    </w:p>
    <w:p w:rsidR="00282F67" w:rsidRPr="00282F67" w:rsidRDefault="00282F67" w:rsidP="00282F67">
      <w:pPr>
        <w:pStyle w:val="Default"/>
        <w:jc w:val="both"/>
        <w:rPr>
          <w:rFonts w:asciiTheme="minorHAnsi" w:hAnsiTheme="minorHAnsi" w:cstheme="minorHAnsi"/>
          <w:color w:val="auto"/>
          <w:sz w:val="28"/>
        </w:rPr>
      </w:pPr>
    </w:p>
    <w:p w:rsidR="0057465D" w:rsidRPr="00282F67" w:rsidRDefault="00282F67" w:rsidP="00282F67">
      <w:pPr>
        <w:spacing w:line="223" w:lineRule="auto"/>
        <w:rPr>
          <w:rFonts w:asciiTheme="minorHAnsi" w:hAnsiTheme="minorHAnsi" w:cstheme="minorHAnsi"/>
          <w:sz w:val="24"/>
          <w:szCs w:val="22"/>
        </w:rPr>
      </w:pPr>
      <w:r w:rsidRPr="00282F67">
        <w:rPr>
          <w:rFonts w:asciiTheme="minorHAnsi" w:hAnsiTheme="minorHAnsi" w:cstheme="minorHAnsi"/>
          <w:sz w:val="22"/>
        </w:rPr>
        <w:t>Wszelkie obliczenia będą dokonywane do dwóch miejsc po przecinku</w:t>
      </w:r>
      <w:r w:rsidR="0057465D" w:rsidRPr="00282F67">
        <w:rPr>
          <w:rFonts w:asciiTheme="minorHAnsi" w:hAnsiTheme="minorHAnsi" w:cstheme="minorHAnsi"/>
          <w:sz w:val="24"/>
          <w:szCs w:val="22"/>
        </w:rPr>
        <w:t xml:space="preserve">                         </w:t>
      </w:r>
    </w:p>
    <w:p w:rsidR="0057465D" w:rsidRPr="00FF6D86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282F67" w:rsidRPr="00A415C0" w:rsidRDefault="00282F67" w:rsidP="00282F67">
      <w:pPr>
        <w:spacing w:line="223" w:lineRule="auto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 xml:space="preserve">10. WERYFIKACJA WAŻNOŚCI ZŁOŻONYCH OFERT: 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Weryfikowane będą wyłącznie oferty, które wpłyną do Zamawiającego za pośrednictwem poczty tradycyjnej</w:t>
      </w:r>
      <w:r>
        <w:rPr>
          <w:rFonts w:cs="Calibri"/>
          <w:sz w:val="22"/>
          <w:szCs w:val="22"/>
        </w:rPr>
        <w:t>, Bazy Konkurencyjności</w:t>
      </w:r>
      <w:r w:rsidRPr="00A415C0">
        <w:rPr>
          <w:rFonts w:cs="Calibri"/>
          <w:sz w:val="22"/>
          <w:szCs w:val="22"/>
        </w:rPr>
        <w:t xml:space="preserve"> lub osobiście w terminie wyznaczonym w punkcie 3. niniejszego zapytania ofertowego. 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Przedmiotem weryfikacji będzie spełnienie przez daną ofertę wszystkich wymagań określonych w punkcie 2 niniejszego zapytania ofertowego. 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lastRenderedPageBreak/>
        <w:t xml:space="preserve">Oferta, która nie spełni któregokolwiek z wymagań określonych w punkcie 2 i 8. niniejszego zapytania ofertowego zostanie uznana za nieważną i zostanie odrzucona z procedury wyboru Wykonawcy (oferta nie będzie zwracana Oferentowi). 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 najkorzystniejszą zostanie wybrana oferta z najwyższa liczną punktów ustalonych na podstawie kryteriów oceny,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zastrzega sobie możliwość prowadzenia negocjacji cenowych z Wykonawcą, którego oferta została wybrana,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zwraca szczególną uwagę wszystkim Oferentom na dokładne zweryfikowanie oferty przed jej wysłaniem w zakresie ilości wymaganych załączników do formularza ofertowego, podpisania wszystkich wymagających tego dokumentów przez osobę upoważnioną do podejmowania wiążących decyzji w imieniu Oferenta, czytelności podpisów,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tabs>
          <w:tab w:val="num" w:pos="567"/>
        </w:tabs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niezwłocznie po wybraniu oferty albo zamknięciu postępowania bez dokonania wyboru, powiadamia oferenta o jego wyniku albo o zamknięciu postępowania bez dokonania wyboru.</w:t>
      </w:r>
    </w:p>
    <w:p w:rsidR="00282F67" w:rsidRPr="00A415C0" w:rsidRDefault="00282F67" w:rsidP="009C39DF">
      <w:pPr>
        <w:pStyle w:val="Akapitzlist"/>
        <w:numPr>
          <w:ilvl w:val="0"/>
          <w:numId w:val="9"/>
        </w:numPr>
        <w:tabs>
          <w:tab w:val="num" w:pos="567"/>
        </w:tabs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Po wyborze oferty najkorzystniejszej Zamawiający wezwie niezwłocznie oferenta, który złożył najkorzystniejszą ofertę do zawarcia umowy. Jeżeli w terminie 7 dni od wezwania do podpisania umowy oferent nie zawrze umowy, Organizator może zawrzeć umowę z oferentem, którego oferta była następna w kolejności, pod warunkiem, że nie upłynął termin związania ofertą.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Pr="00A415C0" w:rsidRDefault="00282F67" w:rsidP="00282F67">
      <w:pPr>
        <w:spacing w:line="223" w:lineRule="auto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 xml:space="preserve">11. INFORMACJE DODATKOWE </w:t>
      </w:r>
    </w:p>
    <w:p w:rsidR="00282F67" w:rsidRPr="00A415C0" w:rsidRDefault="00282F67" w:rsidP="009C39DF">
      <w:pPr>
        <w:pStyle w:val="Akapitzlist"/>
        <w:numPr>
          <w:ilvl w:val="1"/>
          <w:numId w:val="8"/>
        </w:numPr>
        <w:spacing w:line="223" w:lineRule="auto"/>
        <w:ind w:left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Niniejsze postępowanie nie podlega przepisom ustawy z dnia 29 stycznia 2004 r.  Prawo zamówień publicznych z </w:t>
      </w:r>
      <w:proofErr w:type="spellStart"/>
      <w:r w:rsidRPr="00A415C0">
        <w:rPr>
          <w:rFonts w:cs="Calibri"/>
          <w:sz w:val="22"/>
          <w:szCs w:val="22"/>
        </w:rPr>
        <w:t>późń</w:t>
      </w:r>
      <w:proofErr w:type="spellEnd"/>
      <w:r w:rsidRPr="00A415C0">
        <w:rPr>
          <w:rFonts w:cs="Calibri"/>
          <w:sz w:val="22"/>
          <w:szCs w:val="22"/>
        </w:rPr>
        <w:t>. zmianami.</w:t>
      </w:r>
    </w:p>
    <w:p w:rsidR="00282F67" w:rsidRPr="00A415C0" w:rsidRDefault="00282F67" w:rsidP="009C39DF">
      <w:pPr>
        <w:pStyle w:val="Akapitzlist"/>
        <w:numPr>
          <w:ilvl w:val="1"/>
          <w:numId w:val="8"/>
        </w:numPr>
        <w:spacing w:line="223" w:lineRule="auto"/>
        <w:ind w:left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zastrzega sobie prawo do unieważnienia postępowania, w każdym czasie bez podania przyczyny, a także do pozostawienia postępowania bez wyboru oferty, zmiany terminów wyznaczonych w ogłoszeniu, żądania szczegółowych wyjaśnień od Wykonawców na każdym etapie postępowania,</w:t>
      </w:r>
    </w:p>
    <w:p w:rsidR="00282F67" w:rsidRPr="00A415C0" w:rsidRDefault="00282F67" w:rsidP="009C39DF">
      <w:pPr>
        <w:pStyle w:val="Akapitzlist"/>
        <w:numPr>
          <w:ilvl w:val="1"/>
          <w:numId w:val="8"/>
        </w:numPr>
        <w:spacing w:line="223" w:lineRule="auto"/>
        <w:ind w:left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Za rozpoczęcie procedury zapytania ofertowego traktuje się dzień opublikowania na stronie internetowej Zamawiającego (www.wspa.pl) pełnego zakresu informacji dotyczących procedury (opublikowania zapytania ofertowego). </w:t>
      </w:r>
    </w:p>
    <w:p w:rsidR="00282F67" w:rsidRPr="00A415C0" w:rsidRDefault="00282F67" w:rsidP="009C39DF">
      <w:pPr>
        <w:pStyle w:val="Akapitzlist"/>
        <w:numPr>
          <w:ilvl w:val="1"/>
          <w:numId w:val="8"/>
        </w:numPr>
        <w:spacing w:line="223" w:lineRule="auto"/>
        <w:ind w:left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Niniejsze zapytanie ofertowe zostało opublikowane dnia </w:t>
      </w:r>
      <w:r w:rsidR="005E7DF7">
        <w:rPr>
          <w:rFonts w:cs="Calibri"/>
          <w:sz w:val="22"/>
          <w:szCs w:val="22"/>
        </w:rPr>
        <w:t>10.11</w:t>
      </w:r>
      <w:r>
        <w:rPr>
          <w:rFonts w:cs="Calibri"/>
          <w:sz w:val="22"/>
          <w:szCs w:val="22"/>
        </w:rPr>
        <w:t>.2021</w:t>
      </w:r>
      <w:r w:rsidRPr="00A415C0">
        <w:rPr>
          <w:rFonts w:cs="Calibri"/>
          <w:sz w:val="22"/>
          <w:szCs w:val="22"/>
        </w:rPr>
        <w:t xml:space="preserve">r. na stronie internetowej </w:t>
      </w:r>
      <w:hyperlink r:id="rId11" w:history="1">
        <w:r w:rsidR="00DB6FB2" w:rsidRPr="001B6184">
          <w:rPr>
            <w:rStyle w:val="Hipercze"/>
            <w:rFonts w:cs="Calibri"/>
            <w:sz w:val="22"/>
            <w:szCs w:val="22"/>
          </w:rPr>
          <w:t>www.wspa.pl</w:t>
        </w:r>
      </w:hyperlink>
      <w:r w:rsidRPr="00A415C0">
        <w:rPr>
          <w:rStyle w:val="Hipercze"/>
          <w:rFonts w:cs="Calibri"/>
          <w:sz w:val="22"/>
          <w:szCs w:val="22"/>
        </w:rPr>
        <w:t xml:space="preserve"> </w:t>
      </w:r>
    </w:p>
    <w:p w:rsidR="00282F67" w:rsidRPr="00A415C0" w:rsidRDefault="00282F67" w:rsidP="009C39DF">
      <w:pPr>
        <w:pStyle w:val="Akapitzlist"/>
        <w:numPr>
          <w:ilvl w:val="1"/>
          <w:numId w:val="8"/>
        </w:numPr>
        <w:spacing w:line="223" w:lineRule="auto"/>
        <w:ind w:left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Składający ofertę (Oferent) jest zobowiązany do utrzymania ważności oferty do momentu zawarcia umowy pomiędzy nim a Zamawiającym. Warunki zawarte w niniejszym zapytaniu ofertowym oraz w wybranej ofercie będą warunkami wyjściowymi do dalszych ustaleń i negocjacji. </w:t>
      </w:r>
    </w:p>
    <w:p w:rsidR="00282F67" w:rsidRPr="00A415C0" w:rsidRDefault="00282F67" w:rsidP="00282F67">
      <w:pPr>
        <w:spacing w:line="223" w:lineRule="auto"/>
        <w:jc w:val="both"/>
        <w:rPr>
          <w:rFonts w:cs="Calibri"/>
          <w:sz w:val="22"/>
          <w:szCs w:val="22"/>
        </w:rPr>
      </w:pPr>
    </w:p>
    <w:p w:rsidR="00282F67" w:rsidRPr="00A415C0" w:rsidRDefault="00282F67" w:rsidP="009C39DF">
      <w:pPr>
        <w:pStyle w:val="Akapitzlist"/>
        <w:numPr>
          <w:ilvl w:val="0"/>
          <w:numId w:val="18"/>
        </w:numPr>
        <w:spacing w:line="223" w:lineRule="auto"/>
        <w:ind w:left="357" w:hanging="357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>OKREŚLENIE WARUNKÓW ZMIAN UMOWY:</w:t>
      </w:r>
    </w:p>
    <w:p w:rsidR="00282F67" w:rsidRPr="00A415C0" w:rsidRDefault="00282F67" w:rsidP="00282F67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przewiduje możliwość zmiany umowy w następujących przypadkach:</w:t>
      </w:r>
    </w:p>
    <w:p w:rsidR="00282F67" w:rsidRPr="00A415C0" w:rsidRDefault="00282F67" w:rsidP="009C39DF">
      <w:pPr>
        <w:pStyle w:val="Akapitzlist"/>
        <w:numPr>
          <w:ilvl w:val="1"/>
          <w:numId w:val="14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zmiany terminu realizacji przedmiotu umowy w przypadku:</w:t>
      </w:r>
    </w:p>
    <w:p w:rsidR="00282F67" w:rsidRPr="00A415C0" w:rsidRDefault="00282F67" w:rsidP="009C39DF">
      <w:pPr>
        <w:pStyle w:val="Akapitzlist"/>
        <w:numPr>
          <w:ilvl w:val="2"/>
          <w:numId w:val="16"/>
        </w:numPr>
        <w:spacing w:line="223" w:lineRule="auto"/>
        <w:ind w:left="861" w:hanging="181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konieczności zmiany harmonogramu projektu i finansowania uwarunkowanych prawidłową realizacją projektu, </w:t>
      </w:r>
    </w:p>
    <w:p w:rsidR="00282F67" w:rsidRPr="00A415C0" w:rsidRDefault="00282F67" w:rsidP="009C39DF">
      <w:pPr>
        <w:pStyle w:val="Akapitzlist"/>
        <w:numPr>
          <w:ilvl w:val="2"/>
          <w:numId w:val="16"/>
        </w:numPr>
        <w:spacing w:line="223" w:lineRule="auto"/>
        <w:ind w:left="861" w:hanging="181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przedłużenia/skrócenia realizacji projektu,</w:t>
      </w:r>
    </w:p>
    <w:p w:rsidR="00282F67" w:rsidRPr="00A415C0" w:rsidRDefault="00282F67" w:rsidP="009C39DF">
      <w:pPr>
        <w:pStyle w:val="Akapitzlist"/>
        <w:numPr>
          <w:ilvl w:val="2"/>
          <w:numId w:val="16"/>
        </w:numPr>
        <w:spacing w:line="223" w:lineRule="auto"/>
        <w:ind w:left="861" w:hanging="181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wystąpienia okoliczności niezależnych od zamawiającego oraz wykonawcy,</w:t>
      </w:r>
    </w:p>
    <w:p w:rsidR="00282F67" w:rsidRPr="00A415C0" w:rsidRDefault="00282F67" w:rsidP="009C39DF">
      <w:pPr>
        <w:pStyle w:val="Akapitzlist"/>
        <w:numPr>
          <w:ilvl w:val="0"/>
          <w:numId w:val="14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po ewentualnych urzędowych  zmianach w obowiązujących przepisach podatkowych, w tym zmianach podatku VAT,</w:t>
      </w:r>
    </w:p>
    <w:p w:rsidR="00282F67" w:rsidRPr="00A415C0" w:rsidRDefault="00282F67" w:rsidP="009C39DF">
      <w:pPr>
        <w:pStyle w:val="Akapitzlist"/>
        <w:numPr>
          <w:ilvl w:val="0"/>
          <w:numId w:val="14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zmian będących następstwem zmian wprowadzonych w umowie pomiędzy </w:t>
      </w:r>
      <w:r w:rsidR="00DB6FB2">
        <w:rPr>
          <w:rFonts w:cs="Calibri"/>
          <w:sz w:val="22"/>
          <w:szCs w:val="22"/>
        </w:rPr>
        <w:t xml:space="preserve">WSPA a </w:t>
      </w:r>
      <w:proofErr w:type="spellStart"/>
      <w:r w:rsidR="00DB6FB2">
        <w:rPr>
          <w:rFonts w:cs="Calibri"/>
          <w:sz w:val="22"/>
          <w:szCs w:val="22"/>
        </w:rPr>
        <w:t>MEiN</w:t>
      </w:r>
      <w:proofErr w:type="spellEnd"/>
    </w:p>
    <w:p w:rsidR="00282F67" w:rsidRPr="00A415C0" w:rsidRDefault="00282F67" w:rsidP="009C39DF">
      <w:pPr>
        <w:pStyle w:val="Akapitzlist"/>
        <w:numPr>
          <w:ilvl w:val="0"/>
          <w:numId w:val="14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w okoliczności zaistnienia, po zawarciu umowy, przypadku siły wyższej, przez którą, na potrzeby niniejszego warunku rozumieć należy zdarzenie zewnętrzne wobec łączącej strony więzi prawnej:</w:t>
      </w:r>
    </w:p>
    <w:p w:rsidR="00282F67" w:rsidRPr="00A415C0" w:rsidRDefault="00282F67" w:rsidP="009C39DF">
      <w:pPr>
        <w:pStyle w:val="Akapitzlist"/>
        <w:numPr>
          <w:ilvl w:val="0"/>
          <w:numId w:val="17"/>
        </w:numPr>
        <w:spacing w:line="223" w:lineRule="auto"/>
        <w:ind w:left="103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charakterze niezależnym od stron,</w:t>
      </w:r>
    </w:p>
    <w:p w:rsidR="00282F67" w:rsidRPr="00A415C0" w:rsidRDefault="00282F67" w:rsidP="009C39DF">
      <w:pPr>
        <w:pStyle w:val="Akapitzlist"/>
        <w:numPr>
          <w:ilvl w:val="0"/>
          <w:numId w:val="17"/>
        </w:numPr>
        <w:spacing w:line="223" w:lineRule="auto"/>
        <w:ind w:left="103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którego strony nie mogły przewidzieć przed zawarciem umowy,</w:t>
      </w:r>
    </w:p>
    <w:p w:rsidR="00282F67" w:rsidRPr="00A415C0" w:rsidRDefault="00282F67" w:rsidP="009C39DF">
      <w:pPr>
        <w:pStyle w:val="Akapitzlist"/>
        <w:numPr>
          <w:ilvl w:val="0"/>
          <w:numId w:val="17"/>
        </w:numPr>
        <w:spacing w:line="223" w:lineRule="auto"/>
        <w:ind w:left="103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którego nie można uniknąć ani któremu strony nie mogły zapobiec przy zachowaniu należytej staranności,</w:t>
      </w:r>
    </w:p>
    <w:p w:rsidR="00282F67" w:rsidRPr="00A415C0" w:rsidRDefault="00282F67" w:rsidP="009C39DF">
      <w:pPr>
        <w:pStyle w:val="Akapitzlist"/>
        <w:numPr>
          <w:ilvl w:val="0"/>
          <w:numId w:val="17"/>
        </w:numPr>
        <w:spacing w:line="223" w:lineRule="auto"/>
        <w:ind w:left="103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którego nie można przypisać drugiej stronie</w:t>
      </w:r>
    </w:p>
    <w:p w:rsidR="00282F67" w:rsidRPr="00A415C0" w:rsidRDefault="00282F67" w:rsidP="00282F67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lastRenderedPageBreak/>
        <w:t>Strona dotknięta działaniem siły wyższej jest zobowiązana do pisemnego powiadomienia o tym fakcie drugiej strony w ciągu 5 dni roboczych, pod rygorem braku możliwości powoływania się na klauzulę siły wyższej.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Pr="00A415C0" w:rsidRDefault="00282F67" w:rsidP="009C39DF">
      <w:pPr>
        <w:pStyle w:val="Akapitzlist"/>
        <w:numPr>
          <w:ilvl w:val="0"/>
          <w:numId w:val="19"/>
        </w:numPr>
        <w:spacing w:line="223" w:lineRule="auto"/>
        <w:ind w:left="357" w:hanging="357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>POSTANOWIENIA KOŃCOWE</w:t>
      </w:r>
    </w:p>
    <w:p w:rsidR="00282F67" w:rsidRPr="00A415C0" w:rsidRDefault="00282F67" w:rsidP="009C39DF">
      <w:pPr>
        <w:numPr>
          <w:ilvl w:val="0"/>
          <w:numId w:val="7"/>
        </w:numPr>
        <w:spacing w:line="223" w:lineRule="auto"/>
        <w:ind w:left="35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Zamawiający zastrzega sobie prawo do:</w:t>
      </w:r>
    </w:p>
    <w:p w:rsidR="00282F67" w:rsidRPr="00A415C0" w:rsidRDefault="00282F67" w:rsidP="009C39DF">
      <w:pPr>
        <w:pStyle w:val="Akapitzlist"/>
        <w:numPr>
          <w:ilvl w:val="0"/>
          <w:numId w:val="4"/>
        </w:numPr>
        <w:tabs>
          <w:tab w:val="num" w:pos="1134"/>
        </w:tabs>
        <w:spacing w:line="223" w:lineRule="auto"/>
        <w:ind w:left="641" w:hanging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odwołania postępowania, unieważnienia go w całości lub w części w każdym czasie bez podania przyczyny,</w:t>
      </w:r>
    </w:p>
    <w:p w:rsidR="00282F67" w:rsidRPr="00A415C0" w:rsidRDefault="00282F67" w:rsidP="009C39DF">
      <w:pPr>
        <w:pStyle w:val="Akapitzlist"/>
        <w:numPr>
          <w:ilvl w:val="0"/>
          <w:numId w:val="4"/>
        </w:numPr>
        <w:tabs>
          <w:tab w:val="num" w:pos="1134"/>
        </w:tabs>
        <w:spacing w:line="223" w:lineRule="auto"/>
        <w:ind w:left="641" w:hanging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zamknięcia postępowania bez dokonania wyboru oferty,</w:t>
      </w:r>
    </w:p>
    <w:p w:rsidR="00282F67" w:rsidRPr="00A415C0" w:rsidRDefault="00282F67" w:rsidP="009C39DF">
      <w:pPr>
        <w:pStyle w:val="Akapitzlist"/>
        <w:numPr>
          <w:ilvl w:val="0"/>
          <w:numId w:val="4"/>
        </w:numPr>
        <w:tabs>
          <w:tab w:val="num" w:pos="1134"/>
        </w:tabs>
        <w:spacing w:line="223" w:lineRule="auto"/>
        <w:ind w:left="641" w:hanging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zmiany terminów wyznaczonych w ogłoszeniu,</w:t>
      </w:r>
    </w:p>
    <w:p w:rsidR="00282F67" w:rsidRPr="00A415C0" w:rsidRDefault="00282F67" w:rsidP="009C39DF">
      <w:pPr>
        <w:pStyle w:val="Akapitzlist"/>
        <w:numPr>
          <w:ilvl w:val="0"/>
          <w:numId w:val="4"/>
        </w:numPr>
        <w:tabs>
          <w:tab w:val="num" w:pos="1134"/>
        </w:tabs>
        <w:spacing w:line="223" w:lineRule="auto"/>
        <w:ind w:left="641" w:hanging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żądania szczegółowych informacji i wyjaśnień od oferentów na każdym etapie postępowania,</w:t>
      </w:r>
    </w:p>
    <w:p w:rsidR="00282F67" w:rsidRPr="00A415C0" w:rsidRDefault="00282F67" w:rsidP="009C39DF">
      <w:pPr>
        <w:pStyle w:val="Akapitzlist"/>
        <w:numPr>
          <w:ilvl w:val="0"/>
          <w:numId w:val="4"/>
        </w:numPr>
        <w:tabs>
          <w:tab w:val="num" w:pos="1134"/>
        </w:tabs>
        <w:spacing w:line="223" w:lineRule="auto"/>
        <w:ind w:left="641" w:hanging="284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wyłącznej interpretacji zapisów ogłoszenia.</w:t>
      </w:r>
    </w:p>
    <w:p w:rsidR="00282F67" w:rsidRPr="00A415C0" w:rsidRDefault="00282F67" w:rsidP="00282F67">
      <w:pPr>
        <w:spacing w:line="223" w:lineRule="auto"/>
        <w:rPr>
          <w:rFonts w:cs="Calibri"/>
          <w:sz w:val="22"/>
          <w:szCs w:val="22"/>
        </w:rPr>
      </w:pPr>
    </w:p>
    <w:p w:rsidR="00282F67" w:rsidRPr="00A415C0" w:rsidRDefault="00282F67" w:rsidP="009C39DF">
      <w:pPr>
        <w:pStyle w:val="Akapitzlist"/>
        <w:numPr>
          <w:ilvl w:val="0"/>
          <w:numId w:val="15"/>
        </w:numPr>
        <w:spacing w:line="223" w:lineRule="auto"/>
        <w:ind w:left="357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"RODO) z dnia 27 kwietnia 2016 r. informuję, iż: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09" w:hanging="359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administratorem Pani/Pana danych osobowych jest Wyższa Szkoła Przedsiębiorczości i Administracji w Lublinie z siedzibą w 20 – 150 Lublin ul. Bursaki 12;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inspektorem ochrony danych w Wyższa Szkoła Przedsiębiorczości i Administracji w Lublinie jest Pan/Pani Renata Sołtys, mail iodo@wspa.pl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 Pani/Pana dane osobowe przetwarzane będą w celu przeprowadzenia procesu rekrutacji art. 6 ust. 1 pkt a Rozporządzenia Parlamentu Europejskiego i Rady Europy (UE) 2016/679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Pani/Pana dane osobowe nie będą przekazywane innym podmiotom i instytucjom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Pani/Pana dane osobowe nie będą przekazywane do państwa trzeciego/organizacji międzynarodowej 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Pani/Pana dane osobowe będą przechowywane przez okres: - do zakończenia procesu rekrutacji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r.;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Pani/Pana dane osobowe zostały pobrane z formularza ofertowego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 podanie przez Pana/Panią danych osobowych jest warunkiem rozpoczęcia procesu rekrutacji w Wyższej Szkole Przedsiębiorczości i Administracji w Lublinie. Jest Pani/Pan zobowiązana/y do ich podania, a konsekwencją niepodania danych osobowych będzie wstrzymanie procesu rekrutacji w Wyższej Szkole Przedsiębiorczości i Administracji w Lublinie</w:t>
      </w:r>
    </w:p>
    <w:p w:rsidR="00282F67" w:rsidRPr="00A415C0" w:rsidRDefault="00282F67" w:rsidP="009C39DF">
      <w:pPr>
        <w:pStyle w:val="Akapitzlist"/>
        <w:numPr>
          <w:ilvl w:val="2"/>
          <w:numId w:val="8"/>
        </w:numPr>
        <w:spacing w:line="223" w:lineRule="auto"/>
        <w:ind w:left="714" w:hanging="357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Pani/Pana dane nie będą przetwarzane w sposób zautomatyzowany, w tym również w formie profilowania.</w:t>
      </w:r>
    </w:p>
    <w:p w:rsidR="00F5564F" w:rsidRPr="00FF6D86" w:rsidRDefault="00F5564F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F5564F" w:rsidRPr="00FF6D86" w:rsidRDefault="00F5564F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:rsidR="0057465D" w:rsidRPr="00FF6D86" w:rsidRDefault="0057465D" w:rsidP="0057465D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FF6D86">
        <w:rPr>
          <w:rFonts w:asciiTheme="minorHAnsi" w:hAnsiTheme="minorHAnsi" w:cstheme="minorHAnsi"/>
          <w:b/>
          <w:sz w:val="22"/>
          <w:szCs w:val="22"/>
        </w:rPr>
        <w:t>Załączniki:</w:t>
      </w:r>
    </w:p>
    <w:p w:rsidR="00556753" w:rsidRDefault="001528FA" w:rsidP="009C39DF">
      <w:pPr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D86">
        <w:rPr>
          <w:rFonts w:asciiTheme="minorHAnsi" w:hAnsiTheme="minorHAnsi" w:cstheme="minorHAnsi"/>
          <w:sz w:val="22"/>
          <w:szCs w:val="22"/>
        </w:rPr>
        <w:t>Formularz ofertowy (zał. nr 1)</w:t>
      </w:r>
    </w:p>
    <w:p w:rsidR="00DB6FB2" w:rsidRDefault="00DB6FB2" w:rsidP="009C39DF">
      <w:pPr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Oferenta (zał. nr 2)</w:t>
      </w: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>Załącznik nr 1</w:t>
      </w:r>
      <w:r>
        <w:rPr>
          <w:rFonts w:cs="Calibri"/>
          <w:b/>
          <w:sz w:val="22"/>
          <w:szCs w:val="22"/>
        </w:rPr>
        <w:t xml:space="preserve"> do ZO </w:t>
      </w:r>
      <w:r>
        <w:rPr>
          <w:rFonts w:cs="Calibri"/>
          <w:b/>
          <w:bCs/>
          <w:sz w:val="22"/>
          <w:szCs w:val="22"/>
        </w:rPr>
        <w:t xml:space="preserve">nr </w:t>
      </w:r>
      <w:r w:rsidR="005E7DF7">
        <w:rPr>
          <w:rFonts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FF6D86">
        <w:rPr>
          <w:rFonts w:asciiTheme="minorHAnsi" w:hAnsiTheme="minorHAnsi" w:cstheme="minorHAnsi"/>
          <w:b/>
          <w:sz w:val="22"/>
          <w:szCs w:val="22"/>
        </w:rPr>
        <w:t>MEiN</w:t>
      </w:r>
      <w:proofErr w:type="spellEnd"/>
      <w:r w:rsidRPr="00FF6D86">
        <w:rPr>
          <w:rFonts w:asciiTheme="minorHAnsi" w:hAnsiTheme="minorHAnsi" w:cstheme="minorHAnsi"/>
          <w:b/>
          <w:sz w:val="22"/>
          <w:szCs w:val="22"/>
        </w:rPr>
        <w:t>/WSPA/2021</w:t>
      </w:r>
    </w:p>
    <w:p w:rsidR="00DB6FB2" w:rsidRPr="00A415C0" w:rsidRDefault="00DB6FB2" w:rsidP="00DB6FB2">
      <w:pPr>
        <w:spacing w:line="223" w:lineRule="auto"/>
        <w:jc w:val="both"/>
        <w:rPr>
          <w:rFonts w:cs="Calibri"/>
          <w:b/>
          <w:sz w:val="22"/>
          <w:szCs w:val="22"/>
        </w:rPr>
      </w:pPr>
    </w:p>
    <w:p w:rsidR="00DB6FB2" w:rsidRPr="00A415C0" w:rsidRDefault="00DB6FB2" w:rsidP="00DB6FB2">
      <w:pPr>
        <w:spacing w:line="223" w:lineRule="auto"/>
        <w:jc w:val="center"/>
        <w:rPr>
          <w:rFonts w:cs="Calibri"/>
          <w:b/>
          <w:sz w:val="22"/>
          <w:szCs w:val="22"/>
        </w:rPr>
      </w:pPr>
      <w:r w:rsidRPr="00A415C0">
        <w:rPr>
          <w:rFonts w:cs="Calibri"/>
          <w:b/>
          <w:sz w:val="22"/>
          <w:szCs w:val="22"/>
        </w:rPr>
        <w:t>FORMULARZ OFERTY</w:t>
      </w:r>
    </w:p>
    <w:p w:rsidR="00DB6FB2" w:rsidRPr="00A415C0" w:rsidRDefault="00DB6FB2" w:rsidP="00DB6FB2">
      <w:pPr>
        <w:spacing w:line="223" w:lineRule="auto"/>
        <w:jc w:val="both"/>
        <w:rPr>
          <w:rFonts w:cs="Calibri"/>
          <w:b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B6FB2" w:rsidRPr="00215CA9" w:rsidTr="009C39DF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804" w:type="dxa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6FB2" w:rsidRPr="00215CA9" w:rsidTr="009C39DF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804" w:type="dxa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6FB2" w:rsidRPr="00215CA9" w:rsidTr="009C39DF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</w:tc>
        <w:tc>
          <w:tcPr>
            <w:tcW w:w="6804" w:type="dxa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6FB2" w:rsidRPr="00215CA9" w:rsidTr="009C39DF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804" w:type="dxa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6FB2" w:rsidRPr="00215CA9" w:rsidTr="009C39DF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804" w:type="dxa"/>
            <w:vAlign w:val="center"/>
          </w:tcPr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B6FB2" w:rsidRPr="00215CA9" w:rsidRDefault="00DB6FB2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B6FB2" w:rsidRPr="001B148B" w:rsidRDefault="00DB6FB2" w:rsidP="00DB6FB2">
      <w:pPr>
        <w:spacing w:line="223" w:lineRule="auto"/>
        <w:jc w:val="both"/>
        <w:rPr>
          <w:rFonts w:cs="Calibri"/>
          <w:b/>
          <w:sz w:val="22"/>
          <w:szCs w:val="22"/>
          <w:lang w:val="en-AU"/>
        </w:rPr>
      </w:pPr>
    </w:p>
    <w:p w:rsidR="00DB6FB2" w:rsidRPr="001B148B" w:rsidRDefault="00DB6FB2" w:rsidP="00DB6FB2">
      <w:pPr>
        <w:spacing w:line="223" w:lineRule="auto"/>
        <w:jc w:val="both"/>
        <w:rPr>
          <w:rFonts w:cs="Calibri"/>
          <w:sz w:val="22"/>
          <w:szCs w:val="22"/>
          <w:lang w:val="en-AU"/>
        </w:rPr>
      </w:pPr>
    </w:p>
    <w:p w:rsidR="00DB6FB2" w:rsidRDefault="00DB6FB2" w:rsidP="00DB6FB2">
      <w:pPr>
        <w:spacing w:line="223" w:lineRule="auto"/>
        <w:jc w:val="both"/>
        <w:rPr>
          <w:rFonts w:cs="Calibri"/>
          <w:sz w:val="22"/>
          <w:szCs w:val="22"/>
          <w:u w:val="single"/>
        </w:rPr>
      </w:pPr>
      <w:r>
        <w:rPr>
          <w:rFonts w:cs="Calibri"/>
          <w:sz w:val="22"/>
          <w:szCs w:val="22"/>
        </w:rPr>
        <w:t>Odpowiadając na zaproszenie do składania ofert</w:t>
      </w:r>
      <w:r w:rsidRPr="00A415C0">
        <w:rPr>
          <w:rFonts w:cs="Calibri"/>
          <w:sz w:val="22"/>
          <w:szCs w:val="22"/>
        </w:rPr>
        <w:t xml:space="preserve"> </w:t>
      </w:r>
      <w:r w:rsidRPr="00A415C0">
        <w:rPr>
          <w:rFonts w:cs="Calibri"/>
          <w:b/>
          <w:bCs/>
          <w:sz w:val="22"/>
          <w:szCs w:val="22"/>
        </w:rPr>
        <w:t>na</w:t>
      </w:r>
      <w:r>
        <w:rPr>
          <w:rFonts w:cs="Calibri"/>
          <w:b/>
          <w:bCs/>
          <w:sz w:val="22"/>
          <w:szCs w:val="22"/>
        </w:rPr>
        <w:t xml:space="preserve"> zakup </w:t>
      </w:r>
      <w:r w:rsidR="005E7DF7">
        <w:rPr>
          <w:rFonts w:cs="Calibri"/>
          <w:b/>
          <w:bCs/>
          <w:sz w:val="22"/>
          <w:szCs w:val="22"/>
        </w:rPr>
        <w:t>monitorów stanowiących</w:t>
      </w:r>
      <w:r>
        <w:rPr>
          <w:rFonts w:cs="Calibri"/>
          <w:b/>
          <w:bCs/>
          <w:sz w:val="22"/>
          <w:szCs w:val="22"/>
        </w:rPr>
        <w:t xml:space="preserve"> wyposażenie pracowni WSPA w Lublinie</w:t>
      </w:r>
      <w:r>
        <w:rPr>
          <w:rFonts w:cs="Calibri"/>
          <w:b/>
          <w:bCs/>
          <w:i/>
          <w:sz w:val="22"/>
          <w:szCs w:val="22"/>
        </w:rPr>
        <w:t xml:space="preserve">, </w:t>
      </w:r>
      <w:r w:rsidRPr="00C57876">
        <w:rPr>
          <w:rFonts w:cs="Calibri"/>
          <w:bCs/>
          <w:sz w:val="22"/>
          <w:szCs w:val="22"/>
        </w:rPr>
        <w:t>o</w:t>
      </w:r>
      <w:r w:rsidRPr="00A415C0">
        <w:rPr>
          <w:rFonts w:cs="Calibri"/>
          <w:sz w:val="22"/>
          <w:szCs w:val="22"/>
        </w:rPr>
        <w:t xml:space="preserve">feruję wykonanie zamówienia określonego w Zapytaniu Ofertowym </w:t>
      </w:r>
      <w:r w:rsidRPr="00A415C0">
        <w:rPr>
          <w:rFonts w:cs="Calibri"/>
          <w:sz w:val="22"/>
          <w:szCs w:val="22"/>
          <w:u w:val="single"/>
        </w:rPr>
        <w:t>(można złożyć ofertę na kilka części postępowania poprzez podanie ceny. Niewskazanie ceny oznacza nie aplikowanie na dany przedmiot zamówienia):</w:t>
      </w:r>
    </w:p>
    <w:p w:rsidR="00DB6FB2" w:rsidRDefault="00DB6FB2" w:rsidP="00DB6FB2">
      <w:pPr>
        <w:spacing w:line="223" w:lineRule="auto"/>
        <w:jc w:val="both"/>
        <w:rPr>
          <w:rFonts w:cs="Calibri"/>
          <w:sz w:val="22"/>
          <w:szCs w:val="22"/>
          <w:u w:val="single"/>
        </w:rPr>
      </w:pPr>
    </w:p>
    <w:p w:rsidR="00DB6FB2" w:rsidRPr="00DB6FB2" w:rsidRDefault="00DB6FB2" w:rsidP="00DB6FB2">
      <w:pPr>
        <w:spacing w:line="223" w:lineRule="auto"/>
        <w:jc w:val="both"/>
        <w:rPr>
          <w:rFonts w:asciiTheme="minorHAnsi" w:hAnsiTheme="minorHAnsi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803"/>
        <w:gridCol w:w="914"/>
        <w:gridCol w:w="1418"/>
        <w:gridCol w:w="992"/>
        <w:gridCol w:w="936"/>
        <w:gridCol w:w="1190"/>
      </w:tblGrid>
      <w:tr w:rsidR="00EB60F9" w:rsidRPr="00DB6FB2" w:rsidTr="005E7DF7">
        <w:tc>
          <w:tcPr>
            <w:tcW w:w="523" w:type="dxa"/>
            <w:shd w:val="clear" w:color="auto" w:fill="auto"/>
          </w:tcPr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  <w:r w:rsidRPr="00DB6FB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803" w:type="dxa"/>
            <w:shd w:val="clear" w:color="auto" w:fill="auto"/>
          </w:tcPr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  <w:b/>
              </w:rPr>
            </w:pPr>
            <w:r w:rsidRPr="00DB6FB2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914" w:type="dxa"/>
            <w:shd w:val="clear" w:color="auto" w:fill="auto"/>
          </w:tcPr>
          <w:p w:rsidR="005E7DF7" w:rsidRDefault="005E7DF7" w:rsidP="005E7DF7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5E7DF7" w:rsidRDefault="005E7DF7" w:rsidP="005E7DF7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</w:t>
            </w:r>
          </w:p>
          <w:p w:rsidR="00EB60F9" w:rsidRPr="00DB6FB2" w:rsidRDefault="00EB60F9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E7DF7" w:rsidRPr="00DB6FB2" w:rsidRDefault="005E7DF7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auto"/>
          </w:tcPr>
          <w:p w:rsidR="00EB60F9" w:rsidRPr="00DB6FB2" w:rsidRDefault="00EB60F9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łącznie netto</w:t>
            </w:r>
          </w:p>
        </w:tc>
        <w:tc>
          <w:tcPr>
            <w:tcW w:w="936" w:type="dxa"/>
            <w:shd w:val="clear" w:color="auto" w:fill="auto"/>
          </w:tcPr>
          <w:p w:rsidR="005E7DF7" w:rsidRDefault="005E7DF7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B60F9" w:rsidRPr="00DB6FB2" w:rsidRDefault="00EB60F9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VAT</w:t>
            </w:r>
          </w:p>
        </w:tc>
        <w:tc>
          <w:tcPr>
            <w:tcW w:w="1190" w:type="dxa"/>
            <w:shd w:val="clear" w:color="auto" w:fill="auto"/>
          </w:tcPr>
          <w:p w:rsidR="00EB60F9" w:rsidRPr="00DB6FB2" w:rsidRDefault="00EB60F9" w:rsidP="009C39DF">
            <w:pPr>
              <w:spacing w:line="225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łącznie brutto</w:t>
            </w:r>
          </w:p>
        </w:tc>
      </w:tr>
      <w:tr w:rsidR="00EB60F9" w:rsidRPr="00DB6FB2" w:rsidTr="005E7DF7">
        <w:tc>
          <w:tcPr>
            <w:tcW w:w="523" w:type="dxa"/>
            <w:shd w:val="clear" w:color="auto" w:fill="auto"/>
          </w:tcPr>
          <w:p w:rsidR="005E7DF7" w:rsidRDefault="005E7DF7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  <w:r w:rsidRPr="00DB6F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03" w:type="dxa"/>
            <w:shd w:val="clear" w:color="auto" w:fill="auto"/>
          </w:tcPr>
          <w:p w:rsidR="005E7DF7" w:rsidRPr="00726AA1" w:rsidRDefault="005E7DF7" w:rsidP="005E7DF7">
            <w:pPr>
              <w:spacing w:before="240" w:line="226" w:lineRule="auto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Monitor</w:t>
            </w:r>
            <w:r w:rsidRPr="00726AA1">
              <w:rPr>
                <w:rFonts w:ascii="Century Gothic" w:hAnsi="Century Gothic"/>
                <w:sz w:val="18"/>
                <w:szCs w:val="22"/>
              </w:rPr>
              <w:t xml:space="preserve"> o parametrach nie mniejszych niż: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Przekątna ekranu: 27</w:t>
            </w:r>
            <w:r w:rsidRPr="00183FEA">
              <w:rPr>
                <w:rFonts w:ascii="Century Gothic" w:hAnsi="Century Gothic"/>
                <w:sz w:val="18"/>
                <w:szCs w:val="22"/>
              </w:rPr>
              <w:t xml:space="preserve"> cali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26AA1">
              <w:rPr>
                <w:rFonts w:ascii="Century Gothic" w:hAnsi="Century Gothic"/>
                <w:sz w:val="18"/>
                <w:szCs w:val="22"/>
              </w:rPr>
              <w:t>Rozdzielczość</w:t>
            </w:r>
            <w:r>
              <w:rPr>
                <w:rFonts w:ascii="Century Gothic" w:hAnsi="Century Gothic"/>
                <w:sz w:val="18"/>
                <w:szCs w:val="22"/>
              </w:rPr>
              <w:t xml:space="preserve">: </w:t>
            </w:r>
            <w:r w:rsidRPr="00726AA1">
              <w:rPr>
                <w:rFonts w:ascii="Century Gothic" w:hAnsi="Century Gothic"/>
                <w:sz w:val="18"/>
                <w:szCs w:val="22"/>
              </w:rPr>
              <w:t>1920 x 1080 (Full HD) pikseli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26AA1">
              <w:rPr>
                <w:rFonts w:ascii="Century Gothic" w:hAnsi="Century Gothic"/>
                <w:sz w:val="18"/>
                <w:szCs w:val="22"/>
              </w:rPr>
              <w:t>Typ matrycy</w:t>
            </w:r>
            <w:r>
              <w:rPr>
                <w:rFonts w:ascii="Century Gothic" w:hAnsi="Century Gothic"/>
                <w:sz w:val="18"/>
                <w:szCs w:val="22"/>
              </w:rPr>
              <w:t>: IPS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Format obrazu:</w:t>
            </w:r>
            <w:r w:rsidRPr="00757882">
              <w:rPr>
                <w:rFonts w:ascii="Century Gothic" w:hAnsi="Century Gothic"/>
                <w:sz w:val="18"/>
                <w:szCs w:val="22"/>
              </w:rPr>
              <w:t>16:9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 xml:space="preserve">Częstotliwość odświeżania </w:t>
            </w:r>
            <w:r>
              <w:rPr>
                <w:rFonts w:ascii="Century Gothic" w:hAnsi="Century Gothic"/>
                <w:sz w:val="18"/>
                <w:szCs w:val="22"/>
              </w:rPr>
              <w:tab/>
              <w:t>120</w:t>
            </w:r>
            <w:r w:rsidRPr="00757882">
              <w:rPr>
                <w:rFonts w:ascii="Century Gothic" w:hAnsi="Century Gothic"/>
                <w:sz w:val="18"/>
                <w:szCs w:val="22"/>
              </w:rPr>
              <w:t xml:space="preserve"> </w:t>
            </w:r>
            <w:proofErr w:type="spellStart"/>
            <w:r w:rsidRPr="00757882">
              <w:rPr>
                <w:rFonts w:ascii="Century Gothic" w:hAnsi="Century Gothic"/>
                <w:sz w:val="18"/>
                <w:szCs w:val="22"/>
              </w:rPr>
              <w:t>Hz</w:t>
            </w:r>
            <w:proofErr w:type="spellEnd"/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 xml:space="preserve">Rodzaj podświetlenia: </w:t>
            </w:r>
            <w:r w:rsidRPr="00757882">
              <w:rPr>
                <w:rFonts w:ascii="Century Gothic" w:hAnsi="Century Gothic"/>
                <w:sz w:val="18"/>
                <w:szCs w:val="22"/>
              </w:rPr>
              <w:t>LED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Porty wejścia/wyjścia</w:t>
            </w:r>
            <w:r>
              <w:rPr>
                <w:rFonts w:ascii="Century Gothic" w:hAnsi="Century Gothic"/>
                <w:sz w:val="18"/>
                <w:szCs w:val="22"/>
              </w:rPr>
              <w:t>:</w:t>
            </w:r>
          </w:p>
          <w:p w:rsidR="005E7DF7" w:rsidRPr="00757882" w:rsidRDefault="005E7DF7" w:rsidP="005E7DF7">
            <w:pPr>
              <w:pStyle w:val="Akapitzlist"/>
              <w:spacing w:before="240" w:line="226" w:lineRule="auto"/>
              <w:ind w:left="785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1 x D-</w:t>
            </w:r>
            <w:proofErr w:type="spellStart"/>
            <w:r w:rsidRPr="00757882">
              <w:rPr>
                <w:rFonts w:ascii="Century Gothic" w:hAnsi="Century Gothic"/>
                <w:sz w:val="18"/>
                <w:szCs w:val="22"/>
              </w:rPr>
              <w:t>Sub</w:t>
            </w:r>
            <w:proofErr w:type="spellEnd"/>
            <w:r w:rsidRPr="00757882">
              <w:rPr>
                <w:rFonts w:ascii="Century Gothic" w:hAnsi="Century Gothic"/>
                <w:sz w:val="18"/>
                <w:szCs w:val="22"/>
              </w:rPr>
              <w:t xml:space="preserve"> 15-pin</w:t>
            </w:r>
          </w:p>
          <w:p w:rsidR="005E7DF7" w:rsidRDefault="005E7DF7" w:rsidP="005E7DF7">
            <w:pPr>
              <w:pStyle w:val="Akapitzlist"/>
              <w:spacing w:before="240" w:line="226" w:lineRule="auto"/>
              <w:ind w:left="785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1 x HDMI</w:t>
            </w:r>
          </w:p>
          <w:p w:rsidR="005E7DF7" w:rsidRDefault="005E7DF7" w:rsidP="005E7DF7">
            <w:pPr>
              <w:pStyle w:val="Akapitzlist"/>
              <w:numPr>
                <w:ilvl w:val="0"/>
                <w:numId w:val="11"/>
              </w:numPr>
              <w:spacing w:before="240" w:line="226" w:lineRule="auto"/>
              <w:ind w:left="349"/>
              <w:rPr>
                <w:rFonts w:ascii="Century Gothic" w:hAnsi="Century Gothic"/>
                <w:sz w:val="18"/>
                <w:szCs w:val="22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Kąt widzenia pion</w:t>
            </w:r>
            <w:r>
              <w:rPr>
                <w:rFonts w:ascii="Century Gothic" w:hAnsi="Century Gothic"/>
                <w:sz w:val="18"/>
                <w:szCs w:val="22"/>
              </w:rPr>
              <w:t>: 1</w:t>
            </w:r>
            <w:r w:rsidRPr="00757882">
              <w:rPr>
                <w:rFonts w:ascii="Century Gothic" w:hAnsi="Century Gothic"/>
                <w:sz w:val="18"/>
                <w:szCs w:val="22"/>
              </w:rPr>
              <w:t>78 °</w:t>
            </w:r>
          </w:p>
          <w:p w:rsidR="00EB60F9" w:rsidRPr="00DB6FB2" w:rsidRDefault="005E7DF7" w:rsidP="005E7DF7">
            <w:pPr>
              <w:pStyle w:val="Akapitzlist"/>
              <w:spacing w:line="225" w:lineRule="auto"/>
              <w:ind w:left="349"/>
              <w:rPr>
                <w:rFonts w:asciiTheme="minorHAnsi" w:hAnsiTheme="minorHAnsi" w:cstheme="minorHAnsi"/>
              </w:rPr>
            </w:pPr>
            <w:r w:rsidRPr="00757882">
              <w:rPr>
                <w:rFonts w:ascii="Century Gothic" w:hAnsi="Century Gothic"/>
                <w:sz w:val="18"/>
                <w:szCs w:val="22"/>
              </w:rPr>
              <w:t>Kąt widzenia poziom</w:t>
            </w:r>
            <w:r>
              <w:rPr>
                <w:rFonts w:ascii="Century Gothic" w:hAnsi="Century Gothic"/>
                <w:sz w:val="18"/>
                <w:szCs w:val="22"/>
              </w:rPr>
              <w:t>: 1</w:t>
            </w:r>
            <w:r w:rsidRPr="00757882">
              <w:rPr>
                <w:rFonts w:ascii="Century Gothic" w:hAnsi="Century Gothic"/>
                <w:sz w:val="18"/>
                <w:szCs w:val="22"/>
              </w:rPr>
              <w:t>78 °</w:t>
            </w:r>
          </w:p>
        </w:tc>
        <w:tc>
          <w:tcPr>
            <w:tcW w:w="914" w:type="dxa"/>
            <w:shd w:val="clear" w:color="auto" w:fill="auto"/>
          </w:tcPr>
          <w:p w:rsidR="005E7DF7" w:rsidRDefault="005E7DF7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  <w:p w:rsidR="00EB60F9" w:rsidRPr="00DB6FB2" w:rsidRDefault="005E7DF7" w:rsidP="00A902A7">
            <w:pPr>
              <w:spacing w:line="225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sztuk</w:t>
            </w:r>
          </w:p>
        </w:tc>
        <w:tc>
          <w:tcPr>
            <w:tcW w:w="1418" w:type="dxa"/>
            <w:shd w:val="clear" w:color="auto" w:fill="auto"/>
          </w:tcPr>
          <w:p w:rsidR="005E7DF7" w:rsidRDefault="005E7DF7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shd w:val="clear" w:color="auto" w:fill="auto"/>
          </w:tcPr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0" w:type="dxa"/>
            <w:shd w:val="clear" w:color="auto" w:fill="auto"/>
          </w:tcPr>
          <w:p w:rsidR="00EB60F9" w:rsidRPr="00DB6FB2" w:rsidRDefault="00EB60F9" w:rsidP="00A902A7">
            <w:pPr>
              <w:spacing w:line="225" w:lineRule="auto"/>
              <w:rPr>
                <w:rFonts w:asciiTheme="minorHAnsi" w:hAnsiTheme="minorHAnsi" w:cstheme="minorHAnsi"/>
              </w:rPr>
            </w:pPr>
          </w:p>
        </w:tc>
      </w:tr>
    </w:tbl>
    <w:p w:rsidR="00DB6FB2" w:rsidRPr="00DB6FB2" w:rsidRDefault="00DB6FB2" w:rsidP="00DB6FB2">
      <w:pPr>
        <w:rPr>
          <w:rFonts w:asciiTheme="minorHAnsi" w:hAnsiTheme="minorHAnsi" w:cstheme="minorHAnsi"/>
        </w:rPr>
      </w:pPr>
    </w:p>
    <w:p w:rsidR="00DB6FB2" w:rsidRPr="00A415C0" w:rsidRDefault="00DB6FB2" w:rsidP="00DB6FB2">
      <w:pPr>
        <w:spacing w:line="223" w:lineRule="auto"/>
        <w:rPr>
          <w:rFonts w:cs="Calibri"/>
          <w:sz w:val="22"/>
          <w:szCs w:val="22"/>
        </w:rPr>
      </w:pPr>
    </w:p>
    <w:p w:rsidR="00DB6FB2" w:rsidRPr="00A415C0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1. Oświadczam, że usługa/dostawa będzie realizowana zg</w:t>
      </w:r>
      <w:r>
        <w:rPr>
          <w:rFonts w:cs="Calibri"/>
          <w:sz w:val="22"/>
          <w:szCs w:val="22"/>
        </w:rPr>
        <w:t>odnie z warunkami określonymi w </w:t>
      </w:r>
      <w:r w:rsidRPr="00A415C0">
        <w:rPr>
          <w:rFonts w:cs="Calibri"/>
          <w:sz w:val="22"/>
          <w:szCs w:val="22"/>
        </w:rPr>
        <w:t>zaproszeniu do składania ofert,</w:t>
      </w:r>
    </w:p>
    <w:p w:rsidR="00DB6FB2" w:rsidRPr="00A415C0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2. Oświadczam, że posiadam odpowiednie kwalifikacje, wiedzę i doświadczenie w deklarowanym przedmiocie zamówienia.</w:t>
      </w:r>
    </w:p>
    <w:p w:rsidR="00DB6FB2" w:rsidRPr="00A415C0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3. Oświadczam, że zapoznałem/łam się z warunkami zawartymi z z</w:t>
      </w:r>
      <w:r>
        <w:rPr>
          <w:rFonts w:cs="Calibri"/>
          <w:sz w:val="22"/>
          <w:szCs w:val="22"/>
        </w:rPr>
        <w:t>aproszeniu do składania ofert i </w:t>
      </w:r>
      <w:r w:rsidRPr="00A415C0">
        <w:rPr>
          <w:rFonts w:cs="Calibri"/>
          <w:sz w:val="22"/>
          <w:szCs w:val="22"/>
        </w:rPr>
        <w:t>akceptuję je bez zastrzeżeń.</w:t>
      </w:r>
    </w:p>
    <w:p w:rsidR="00DB6FB2" w:rsidRPr="00A415C0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 xml:space="preserve">4. Cena oferty zawiera wszystkie koszty wykonania zamówienia. </w:t>
      </w:r>
    </w:p>
    <w:p w:rsidR="009C39DF" w:rsidRDefault="009C39DF" w:rsidP="00DB6FB2">
      <w:pPr>
        <w:spacing w:line="223" w:lineRule="auto"/>
        <w:jc w:val="both"/>
        <w:rPr>
          <w:rFonts w:cs="Calibri"/>
          <w:sz w:val="22"/>
          <w:szCs w:val="22"/>
        </w:rPr>
      </w:pPr>
    </w:p>
    <w:p w:rsidR="009C39DF" w:rsidRDefault="009C39DF" w:rsidP="00DB6FB2">
      <w:pPr>
        <w:spacing w:line="223" w:lineRule="auto"/>
        <w:jc w:val="both"/>
        <w:rPr>
          <w:rFonts w:cs="Calibri"/>
          <w:sz w:val="22"/>
          <w:szCs w:val="22"/>
        </w:rPr>
      </w:pPr>
    </w:p>
    <w:p w:rsidR="009C39DF" w:rsidRPr="00A415C0" w:rsidRDefault="009C39DF" w:rsidP="00DB6FB2">
      <w:pPr>
        <w:spacing w:line="223" w:lineRule="auto"/>
        <w:jc w:val="both"/>
        <w:rPr>
          <w:rFonts w:cs="Calibri"/>
          <w:sz w:val="22"/>
          <w:szCs w:val="22"/>
        </w:rPr>
      </w:pPr>
    </w:p>
    <w:p w:rsidR="00DB6FB2" w:rsidRPr="00A415C0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………………………</w:t>
      </w:r>
      <w:r>
        <w:rPr>
          <w:rFonts w:cs="Calibri"/>
          <w:sz w:val="22"/>
          <w:szCs w:val="22"/>
        </w:rPr>
        <w:t>……..</w:t>
      </w:r>
      <w:r w:rsidRPr="00A415C0">
        <w:rPr>
          <w:rFonts w:cs="Calibri"/>
          <w:sz w:val="22"/>
          <w:szCs w:val="22"/>
        </w:rPr>
        <w:t>.</w:t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="009C39DF">
        <w:rPr>
          <w:rFonts w:cs="Calibri"/>
          <w:sz w:val="22"/>
          <w:szCs w:val="22"/>
        </w:rPr>
        <w:t xml:space="preserve">              </w:t>
      </w:r>
      <w:r w:rsidRPr="00A415C0">
        <w:rPr>
          <w:rFonts w:cs="Calibri"/>
          <w:sz w:val="22"/>
          <w:szCs w:val="22"/>
        </w:rPr>
        <w:t>………………………………..</w:t>
      </w:r>
    </w:p>
    <w:p w:rsidR="007D54D8" w:rsidRPr="005E7DF7" w:rsidRDefault="00DB6FB2" w:rsidP="00DB6FB2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(miejscowość i data)</w:t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 xml:space="preserve">       </w:t>
      </w:r>
      <w:r>
        <w:rPr>
          <w:rFonts w:cs="Calibri"/>
          <w:sz w:val="22"/>
          <w:szCs w:val="22"/>
        </w:rPr>
        <w:tab/>
        <w:t xml:space="preserve"> </w:t>
      </w:r>
      <w:r w:rsidR="009C39DF">
        <w:rPr>
          <w:rFonts w:cs="Calibri"/>
          <w:sz w:val="22"/>
          <w:szCs w:val="22"/>
        </w:rPr>
        <w:t xml:space="preserve">  </w:t>
      </w:r>
      <w:r>
        <w:rPr>
          <w:rFonts w:cs="Calibri"/>
          <w:sz w:val="22"/>
          <w:szCs w:val="22"/>
        </w:rPr>
        <w:t xml:space="preserve"> </w:t>
      </w:r>
      <w:r w:rsidR="009C39DF">
        <w:rPr>
          <w:rFonts w:cs="Calibri"/>
          <w:sz w:val="22"/>
          <w:szCs w:val="22"/>
        </w:rPr>
        <w:t xml:space="preserve">             </w:t>
      </w:r>
      <w:r>
        <w:rPr>
          <w:rFonts w:cs="Calibri"/>
          <w:sz w:val="22"/>
          <w:szCs w:val="22"/>
        </w:rPr>
        <w:t xml:space="preserve"> </w:t>
      </w:r>
      <w:r w:rsidRPr="00A415C0">
        <w:rPr>
          <w:rFonts w:cs="Calibri"/>
          <w:sz w:val="22"/>
          <w:szCs w:val="22"/>
        </w:rPr>
        <w:t>(podpis i pieczęć)</w:t>
      </w: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39DF" w:rsidRPr="00A415C0" w:rsidRDefault="009C39DF" w:rsidP="009C39DF">
      <w:pPr>
        <w:spacing w:line="223" w:lineRule="auto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Załącznik nr 2 do ZO </w:t>
      </w:r>
      <w:r>
        <w:rPr>
          <w:rFonts w:cs="Calibri"/>
          <w:b/>
          <w:bCs/>
          <w:sz w:val="22"/>
          <w:szCs w:val="22"/>
        </w:rPr>
        <w:t xml:space="preserve">nr </w:t>
      </w:r>
      <w:r w:rsidR="005E7DF7">
        <w:rPr>
          <w:rFonts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FF6D86">
        <w:rPr>
          <w:rFonts w:asciiTheme="minorHAnsi" w:hAnsiTheme="minorHAnsi" w:cstheme="minorHAnsi"/>
          <w:b/>
          <w:sz w:val="22"/>
          <w:szCs w:val="22"/>
        </w:rPr>
        <w:t>MEiN</w:t>
      </w:r>
      <w:proofErr w:type="spellEnd"/>
      <w:r w:rsidRPr="00FF6D86">
        <w:rPr>
          <w:rFonts w:asciiTheme="minorHAnsi" w:hAnsiTheme="minorHAnsi" w:cstheme="minorHAnsi"/>
          <w:b/>
          <w:sz w:val="22"/>
          <w:szCs w:val="22"/>
        </w:rPr>
        <w:t>/WSPA/2021</w:t>
      </w:r>
    </w:p>
    <w:p w:rsidR="009C39DF" w:rsidRDefault="009C39DF" w:rsidP="009C39DF">
      <w:pPr>
        <w:spacing w:line="223" w:lineRule="auto"/>
        <w:jc w:val="both"/>
        <w:rPr>
          <w:rFonts w:cs="Calibri"/>
          <w:b/>
          <w:sz w:val="22"/>
          <w:szCs w:val="22"/>
        </w:rPr>
      </w:pPr>
    </w:p>
    <w:p w:rsidR="009C39DF" w:rsidRPr="00A415C0" w:rsidRDefault="009C39DF" w:rsidP="009C39DF">
      <w:pPr>
        <w:spacing w:line="223" w:lineRule="auto"/>
        <w:jc w:val="both"/>
        <w:rPr>
          <w:rFonts w:cs="Calibri"/>
          <w:b/>
          <w:sz w:val="22"/>
          <w:szCs w:val="22"/>
        </w:rPr>
      </w:pPr>
    </w:p>
    <w:p w:rsidR="009C39DF" w:rsidRPr="00A415C0" w:rsidRDefault="009C39DF" w:rsidP="009C39DF">
      <w:pPr>
        <w:spacing w:line="223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OŚWIADCZENIE OFERENTA</w:t>
      </w:r>
    </w:p>
    <w:p w:rsidR="009C39DF" w:rsidRPr="00A415C0" w:rsidRDefault="009C39DF" w:rsidP="009C39DF">
      <w:pPr>
        <w:spacing w:line="223" w:lineRule="auto"/>
        <w:jc w:val="both"/>
        <w:rPr>
          <w:rFonts w:cs="Calibri"/>
          <w:b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C39DF" w:rsidRPr="00215CA9" w:rsidTr="00A902A7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804" w:type="dxa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39DF" w:rsidRPr="00215CA9" w:rsidTr="00A902A7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804" w:type="dxa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39DF" w:rsidRPr="00215CA9" w:rsidTr="00A902A7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</w:tc>
        <w:tc>
          <w:tcPr>
            <w:tcW w:w="6804" w:type="dxa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39DF" w:rsidRPr="00215CA9" w:rsidTr="00A902A7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804" w:type="dxa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39DF" w:rsidRPr="00215CA9" w:rsidTr="00A902A7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CA9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804" w:type="dxa"/>
            <w:vAlign w:val="center"/>
          </w:tcPr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C39DF" w:rsidRPr="00215CA9" w:rsidRDefault="009C39DF" w:rsidP="00A902A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C39DF" w:rsidRPr="001B148B" w:rsidRDefault="009C39DF" w:rsidP="009C39DF">
      <w:pPr>
        <w:spacing w:line="223" w:lineRule="auto"/>
        <w:jc w:val="both"/>
        <w:rPr>
          <w:rFonts w:cs="Calibri"/>
          <w:b/>
          <w:sz w:val="22"/>
          <w:szCs w:val="22"/>
          <w:lang w:val="en-AU"/>
        </w:rPr>
      </w:pPr>
    </w:p>
    <w:p w:rsidR="009C39DF" w:rsidRPr="001B148B" w:rsidRDefault="009C39DF" w:rsidP="009C39DF">
      <w:pPr>
        <w:spacing w:line="223" w:lineRule="auto"/>
        <w:jc w:val="both"/>
        <w:rPr>
          <w:rFonts w:cs="Calibri"/>
          <w:sz w:val="22"/>
          <w:szCs w:val="22"/>
          <w:lang w:val="en-AU"/>
        </w:rPr>
      </w:pPr>
    </w:p>
    <w:p w:rsidR="009C39DF" w:rsidRPr="009C39DF" w:rsidRDefault="009C39DF" w:rsidP="009C39DF">
      <w:pPr>
        <w:spacing w:line="223" w:lineRule="auto"/>
        <w:jc w:val="both"/>
        <w:rPr>
          <w:rFonts w:cs="Calibri"/>
          <w:bCs/>
        </w:rPr>
      </w:pPr>
      <w:r w:rsidRPr="009C39DF">
        <w:rPr>
          <w:rFonts w:cs="Calibri"/>
        </w:rPr>
        <w:t xml:space="preserve">Odpowiadając na zaproszenie do składania ofert </w:t>
      </w:r>
      <w:r w:rsidRPr="009C39DF">
        <w:rPr>
          <w:rFonts w:cs="Calibri"/>
          <w:b/>
          <w:bCs/>
        </w:rPr>
        <w:t xml:space="preserve">na zakup </w:t>
      </w:r>
      <w:r w:rsidR="005E7DF7">
        <w:rPr>
          <w:rFonts w:cs="Calibri"/>
          <w:b/>
          <w:bCs/>
        </w:rPr>
        <w:t>monitorów stanowiących</w:t>
      </w:r>
      <w:r w:rsidRPr="009C39DF">
        <w:rPr>
          <w:rFonts w:cs="Calibri"/>
          <w:b/>
          <w:bCs/>
        </w:rPr>
        <w:t xml:space="preserve"> wyposażenie pracowni WSPA w Lublinie</w:t>
      </w:r>
      <w:r w:rsidRPr="009C39DF">
        <w:rPr>
          <w:rFonts w:cs="Calibri"/>
          <w:b/>
          <w:bCs/>
          <w:i/>
        </w:rPr>
        <w:t xml:space="preserve">, </w:t>
      </w:r>
      <w:r w:rsidRPr="009C39DF">
        <w:rPr>
          <w:rFonts w:cs="Calibri"/>
          <w:bCs/>
        </w:rPr>
        <w:t>oświadczam iż:</w:t>
      </w:r>
    </w:p>
    <w:p w:rsidR="009C39DF" w:rsidRPr="009C39DF" w:rsidRDefault="009C39DF" w:rsidP="009C39DF">
      <w:pPr>
        <w:spacing w:line="223" w:lineRule="auto"/>
        <w:jc w:val="both"/>
        <w:rPr>
          <w:rFonts w:cs="Calibri"/>
          <w:bCs/>
        </w:rPr>
      </w:pPr>
    </w:p>
    <w:p w:rsidR="009C39DF" w:rsidRPr="009C39DF" w:rsidRDefault="009C39DF" w:rsidP="009C39DF">
      <w:pPr>
        <w:pStyle w:val="Akapitzlist"/>
        <w:numPr>
          <w:ilvl w:val="3"/>
          <w:numId w:val="8"/>
        </w:numPr>
        <w:suppressAutoHyphens/>
        <w:ind w:left="709"/>
        <w:jc w:val="both"/>
        <w:rPr>
          <w:rFonts w:cs="Calibri"/>
          <w:b/>
        </w:rPr>
      </w:pPr>
      <w:r w:rsidRPr="009C39DF">
        <w:rPr>
          <w:rFonts w:cs="Calibri"/>
          <w:b/>
        </w:rPr>
        <w:t>Oświadczam(y), że nie jestem(</w:t>
      </w:r>
      <w:proofErr w:type="spellStart"/>
      <w:r w:rsidRPr="009C39DF">
        <w:rPr>
          <w:rFonts w:cs="Calibri"/>
          <w:b/>
        </w:rPr>
        <w:t>eśmy</w:t>
      </w:r>
      <w:proofErr w:type="spellEnd"/>
      <w:r w:rsidRPr="009C39DF">
        <w:rPr>
          <w:rFonts w:cs="Calibri"/>
          <w:b/>
        </w:rPr>
        <w:t xml:space="preserve">) powiązani z Zamawiającym osobowo lub kapitałowo. </w:t>
      </w:r>
    </w:p>
    <w:p w:rsidR="009C39DF" w:rsidRPr="009C39DF" w:rsidRDefault="009C39DF" w:rsidP="009C39DF">
      <w:pPr>
        <w:suppressAutoHyphens/>
        <w:jc w:val="both"/>
        <w:rPr>
          <w:rFonts w:cs="Calibri"/>
        </w:rPr>
      </w:pPr>
      <w:r w:rsidRPr="009C39DF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9C39DF" w:rsidRPr="009C39DF" w:rsidRDefault="009C39DF" w:rsidP="009C39DF">
      <w:pPr>
        <w:numPr>
          <w:ilvl w:val="0"/>
          <w:numId w:val="8"/>
        </w:numPr>
        <w:suppressAutoHyphens/>
        <w:jc w:val="both"/>
        <w:rPr>
          <w:rFonts w:cs="Calibri"/>
        </w:rPr>
      </w:pPr>
      <w:r w:rsidRPr="009C39DF">
        <w:rPr>
          <w:rFonts w:cs="Calibri"/>
        </w:rPr>
        <w:t>uczestniczeniu w spółce jako wspólnik spółki cywilnej lub spółki osobowej;</w:t>
      </w:r>
    </w:p>
    <w:p w:rsidR="009C39DF" w:rsidRPr="009C39DF" w:rsidRDefault="009C39DF" w:rsidP="009C39DF">
      <w:pPr>
        <w:numPr>
          <w:ilvl w:val="0"/>
          <w:numId w:val="8"/>
        </w:numPr>
        <w:suppressAutoHyphens/>
        <w:jc w:val="both"/>
        <w:rPr>
          <w:rFonts w:cs="Calibri"/>
        </w:rPr>
      </w:pPr>
      <w:r w:rsidRPr="009C39DF">
        <w:rPr>
          <w:rFonts w:cs="Calibri"/>
        </w:rPr>
        <w:t>posiadaniu co najmniej 10 % udziałów lub akcji;</w:t>
      </w:r>
    </w:p>
    <w:p w:rsidR="009C39DF" w:rsidRPr="009C39DF" w:rsidRDefault="009C39DF" w:rsidP="009C39DF">
      <w:pPr>
        <w:numPr>
          <w:ilvl w:val="0"/>
          <w:numId w:val="8"/>
        </w:numPr>
        <w:suppressAutoHyphens/>
        <w:jc w:val="both"/>
        <w:rPr>
          <w:rFonts w:cs="Calibri"/>
        </w:rPr>
      </w:pPr>
      <w:r w:rsidRPr="009C39DF">
        <w:rPr>
          <w:rFonts w:cs="Calibri"/>
        </w:rPr>
        <w:t>pełnieniu funkcji członka organu nadzorczego lub zarządzającego, prokurenta, pełnomocnika;</w:t>
      </w:r>
    </w:p>
    <w:p w:rsidR="009C39DF" w:rsidRPr="009C39DF" w:rsidRDefault="009C39DF" w:rsidP="009C39DF">
      <w:pPr>
        <w:numPr>
          <w:ilvl w:val="0"/>
          <w:numId w:val="8"/>
        </w:numPr>
        <w:suppressAutoHyphens/>
        <w:jc w:val="both"/>
        <w:rPr>
          <w:rFonts w:cs="Calibri"/>
        </w:rPr>
      </w:pPr>
      <w:r w:rsidRPr="009C39DF">
        <w:rPr>
          <w:rFonts w:cs="Calibri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9C39DF" w:rsidRPr="009C39DF" w:rsidRDefault="009C39DF" w:rsidP="009C39DF">
      <w:pPr>
        <w:suppressAutoHyphens/>
        <w:jc w:val="both"/>
        <w:rPr>
          <w:rFonts w:cs="Calibri"/>
        </w:rPr>
      </w:pPr>
    </w:p>
    <w:p w:rsidR="009C39DF" w:rsidRPr="009C39DF" w:rsidRDefault="009C39DF" w:rsidP="009C39DF">
      <w:pPr>
        <w:contextualSpacing/>
        <w:jc w:val="both"/>
        <w:rPr>
          <w:rFonts w:eastAsia="Arial Unicode MS" w:cstheme="minorHAnsi"/>
          <w:b/>
        </w:rPr>
      </w:pPr>
      <w:r w:rsidRPr="009C39DF">
        <w:rPr>
          <w:rFonts w:cs="Calibri"/>
          <w:b/>
        </w:rPr>
        <w:t xml:space="preserve">II.  Nie należę/należymy do </w:t>
      </w:r>
      <w:r w:rsidRPr="009C39DF">
        <w:rPr>
          <w:rFonts w:eastAsia="Arial Unicode MS" w:cstheme="minorHAnsi"/>
          <w:b/>
        </w:rPr>
        <w:t xml:space="preserve">kategorii Oferentów wykluczonych z postępowania, tj.: 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Wykonawców, którzy, z przyczyn leżących po ich stronie, nie wykonali albo nienależycie wykonali w istotnym stopniu wcześniejszą umowę w sprawie zamówienia publicznego lub umowę koncesji, zawartą z zamawiającym, co doprowadziło do rozwiązania umowy lub zasądzenia odszkodowania;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9C39DF">
        <w:rPr>
          <w:rFonts w:eastAsia="Arial Unicode MS" w:cstheme="minorHAnsi"/>
        </w:rPr>
        <w:t>późn</w:t>
      </w:r>
      <w:proofErr w:type="spellEnd"/>
      <w:r w:rsidRPr="009C39DF">
        <w:rPr>
          <w:rFonts w:eastAsia="Arial Unicode MS" w:cstheme="minorHAnsi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9C39DF">
        <w:rPr>
          <w:rFonts w:eastAsia="Arial Unicode MS" w:cstheme="minorHAnsi"/>
        </w:rPr>
        <w:t>późn</w:t>
      </w:r>
      <w:proofErr w:type="spellEnd"/>
      <w:r w:rsidRPr="009C39DF">
        <w:rPr>
          <w:rFonts w:eastAsia="Arial Unicode MS" w:cstheme="minorHAnsi"/>
        </w:rPr>
        <w:t>. zm.);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Osoby fizyczne, które prawomocnie skazano za przestępstwo:</w:t>
      </w:r>
    </w:p>
    <w:p w:rsidR="009C39DF" w:rsidRPr="009C39DF" w:rsidRDefault="009C39DF" w:rsidP="009C39DF">
      <w:pPr>
        <w:ind w:left="360"/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9C39DF">
        <w:rPr>
          <w:rFonts w:eastAsia="Arial Unicode MS" w:cstheme="minorHAnsi"/>
        </w:rPr>
        <w:t>późn</w:t>
      </w:r>
      <w:proofErr w:type="spellEnd"/>
      <w:r w:rsidRPr="009C39DF">
        <w:rPr>
          <w:rFonts w:eastAsia="Arial Unicode MS" w:cstheme="minorHAnsi"/>
        </w:rPr>
        <w:t>. zm.) lub art. 46 lub art. 48 ustawy z dnia 25 czerwca 2010 r. o sporcie (Dz. U. z 2016 r. poz. 176),</w:t>
      </w:r>
    </w:p>
    <w:p w:rsidR="009C39DF" w:rsidRPr="009C39DF" w:rsidRDefault="009C39DF" w:rsidP="009C39DF">
      <w:pPr>
        <w:ind w:left="360"/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lastRenderedPageBreak/>
        <w:t>- o charakterze terrorystycznym, o którym mowa w art. 115 § 20 ustawy z dnia 6 czerwca 1997 r. - Kodeks karny,</w:t>
      </w:r>
    </w:p>
    <w:p w:rsidR="009C39DF" w:rsidRPr="009C39DF" w:rsidRDefault="009C39DF" w:rsidP="009C39DF">
      <w:pPr>
        <w:ind w:left="360"/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- skarbowe,</w:t>
      </w:r>
    </w:p>
    <w:p w:rsidR="009C39DF" w:rsidRPr="009C39DF" w:rsidRDefault="009C39DF" w:rsidP="009C39DF">
      <w:pPr>
        <w:ind w:left="360"/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Wykonawców będących podmiotem zbiorowym, wobec których sąd orzekł zakaz ubi</w:t>
      </w:r>
      <w:r w:rsidR="008756CA">
        <w:rPr>
          <w:rFonts w:eastAsia="Arial Unicode MS" w:cstheme="minorHAnsi"/>
        </w:rPr>
        <w:t>egania się                    o </w:t>
      </w:r>
      <w:r w:rsidRPr="009C39DF">
        <w:rPr>
          <w:rFonts w:eastAsia="Arial Unicode MS" w:cstheme="minorHAnsi"/>
        </w:rPr>
        <w:t>zamówienia publiczne na podstawie ustawy z dnia 28 października 2002 r. o odpowiedzialności podmiotów zbiorowych za czyny zabronione pod groźbą kary (Dz. U. z 2015 r. poz. 1212, 1844 i 1855 oraz z 2016 r. poz. 437 i 544);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 13 oraz art. 24 ust. 5 pkt 5 Ustawy z dnia 29 stycznia 2004 r. Prawo zamówień publicznych.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Złożyli nieprawdziwe informacje mające wpływ na wynik prowadzonego postępowania;</w:t>
      </w:r>
    </w:p>
    <w:p w:rsidR="009C39DF" w:rsidRPr="009C39DF" w:rsidRDefault="009C39DF" w:rsidP="009C39DF">
      <w:pPr>
        <w:numPr>
          <w:ilvl w:val="0"/>
          <w:numId w:val="13"/>
        </w:numPr>
        <w:jc w:val="both"/>
        <w:rPr>
          <w:rFonts w:eastAsia="Arial Unicode MS" w:cstheme="minorHAnsi"/>
        </w:rPr>
      </w:pPr>
      <w:r w:rsidRPr="009C39DF">
        <w:rPr>
          <w:rFonts w:eastAsia="Arial Unicode MS" w:cstheme="minorHAnsi"/>
        </w:rPr>
        <w:t>Nie złożyli oświadczenia o spełnianiu warunków udziału w postępowaniu lub dokumentów potwierdzających spełnianie tych warunków lub złożone dokumenty zawierają błędy.</w:t>
      </w:r>
    </w:p>
    <w:p w:rsidR="009C39DF" w:rsidRPr="00A415C0" w:rsidRDefault="009C39DF" w:rsidP="009C39DF">
      <w:pPr>
        <w:suppressAutoHyphens/>
        <w:jc w:val="both"/>
        <w:rPr>
          <w:rFonts w:cs="Calibri"/>
          <w:szCs w:val="28"/>
        </w:rPr>
      </w:pPr>
    </w:p>
    <w:p w:rsidR="009C39DF" w:rsidRDefault="009C39DF" w:rsidP="009C39DF">
      <w:pPr>
        <w:pStyle w:val="Akapitzlist"/>
        <w:spacing w:line="223" w:lineRule="auto"/>
        <w:ind w:left="3240"/>
        <w:jc w:val="both"/>
        <w:rPr>
          <w:rFonts w:cs="Calibri"/>
          <w:sz w:val="22"/>
          <w:szCs w:val="22"/>
          <w:u w:val="single"/>
        </w:rPr>
      </w:pPr>
    </w:p>
    <w:p w:rsidR="008756CA" w:rsidRPr="009C39DF" w:rsidRDefault="008756CA" w:rsidP="009C39DF">
      <w:pPr>
        <w:pStyle w:val="Akapitzlist"/>
        <w:spacing w:line="223" w:lineRule="auto"/>
        <w:ind w:left="3240"/>
        <w:jc w:val="both"/>
        <w:rPr>
          <w:rFonts w:cs="Calibri"/>
          <w:sz w:val="22"/>
          <w:szCs w:val="22"/>
          <w:u w:val="single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39DF" w:rsidRPr="00A415C0" w:rsidRDefault="009C39DF" w:rsidP="009C39DF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………………………</w:t>
      </w:r>
      <w:r>
        <w:rPr>
          <w:rFonts w:cs="Calibri"/>
          <w:sz w:val="22"/>
          <w:szCs w:val="22"/>
        </w:rPr>
        <w:t>……..</w:t>
      </w:r>
      <w:r w:rsidRPr="00A415C0">
        <w:rPr>
          <w:rFonts w:cs="Calibri"/>
          <w:sz w:val="22"/>
          <w:szCs w:val="22"/>
        </w:rPr>
        <w:t>.</w:t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 xml:space="preserve">              </w:t>
      </w:r>
      <w:r w:rsidRPr="00A415C0">
        <w:rPr>
          <w:rFonts w:cs="Calibri"/>
          <w:sz w:val="22"/>
          <w:szCs w:val="22"/>
        </w:rPr>
        <w:t>………………………………..</w:t>
      </w:r>
    </w:p>
    <w:p w:rsidR="009C39DF" w:rsidRPr="00A415C0" w:rsidRDefault="009C39DF" w:rsidP="009C39DF">
      <w:pPr>
        <w:spacing w:line="223" w:lineRule="auto"/>
        <w:jc w:val="both"/>
        <w:rPr>
          <w:rFonts w:cs="Calibri"/>
          <w:sz w:val="22"/>
          <w:szCs w:val="22"/>
        </w:rPr>
      </w:pPr>
      <w:r w:rsidRPr="00A415C0">
        <w:rPr>
          <w:rFonts w:cs="Calibri"/>
          <w:sz w:val="22"/>
          <w:szCs w:val="22"/>
        </w:rPr>
        <w:t>(miejscowość i data)</w:t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 w:rsidRPr="00A415C0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 xml:space="preserve">       </w:t>
      </w:r>
      <w:r>
        <w:rPr>
          <w:rFonts w:cs="Calibri"/>
          <w:sz w:val="22"/>
          <w:szCs w:val="22"/>
        </w:rPr>
        <w:tab/>
        <w:t xml:space="preserve">                  </w:t>
      </w:r>
      <w:r w:rsidRPr="00A415C0">
        <w:rPr>
          <w:rFonts w:cs="Calibri"/>
          <w:sz w:val="22"/>
          <w:szCs w:val="22"/>
        </w:rPr>
        <w:t>(podpis i pieczęć)</w:t>
      </w: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6FB2" w:rsidRPr="00FF6D86" w:rsidRDefault="00DB6FB2" w:rsidP="00DB6FB2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DB6FB2" w:rsidRPr="00FF6D86" w:rsidSect="003024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30" w:rsidRDefault="00437C30" w:rsidP="00E221ED">
      <w:r>
        <w:separator/>
      </w:r>
    </w:p>
  </w:endnote>
  <w:endnote w:type="continuationSeparator" w:id="0">
    <w:p w:rsidR="00437C30" w:rsidRDefault="00437C30" w:rsidP="00E2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E3" w:rsidRDefault="00DB6FB2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5C71B43" wp14:editId="526DC589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96000" cy="1080000"/>
          <wp:effectExtent l="0" t="0" r="508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86" w:rsidRDefault="0009780C">
    <w:pPr>
      <w:pStyle w:val="Stop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3A4373D" wp14:editId="4DE7D3FC">
          <wp:simplePos x="0" y="0"/>
          <wp:positionH relativeFrom="page">
            <wp:posOffset>4445</wp:posOffset>
          </wp:positionH>
          <wp:positionV relativeFrom="page">
            <wp:posOffset>9944100</wp:posOffset>
          </wp:positionV>
          <wp:extent cx="7596000" cy="1080000"/>
          <wp:effectExtent l="0" t="0" r="5080" b="635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30" w:rsidRDefault="00437C30" w:rsidP="00E221ED">
      <w:r>
        <w:separator/>
      </w:r>
    </w:p>
  </w:footnote>
  <w:footnote w:type="continuationSeparator" w:id="0">
    <w:p w:rsidR="00437C30" w:rsidRDefault="00437C30" w:rsidP="00E2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FB2" w:rsidRDefault="00DB6FB2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54E5FDE" wp14:editId="6AC08FCD">
          <wp:simplePos x="0" y="0"/>
          <wp:positionH relativeFrom="page">
            <wp:posOffset>-73127</wp:posOffset>
          </wp:positionH>
          <wp:positionV relativeFrom="paragraph">
            <wp:posOffset>-183515</wp:posOffset>
          </wp:positionV>
          <wp:extent cx="7597674" cy="1080000"/>
          <wp:effectExtent l="0" t="0" r="381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67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D7" w:rsidRDefault="0009780C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60ABEA" wp14:editId="72AFFEE8">
          <wp:simplePos x="0" y="0"/>
          <wp:positionH relativeFrom="column">
            <wp:posOffset>-897053</wp:posOffset>
          </wp:positionH>
          <wp:positionV relativeFrom="page">
            <wp:posOffset>-1270</wp:posOffset>
          </wp:positionV>
          <wp:extent cx="7560000" cy="1076400"/>
          <wp:effectExtent l="0" t="0" r="317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513186"/>
    <w:multiLevelType w:val="hybridMultilevel"/>
    <w:tmpl w:val="C5606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5074B"/>
    <w:multiLevelType w:val="hybridMultilevel"/>
    <w:tmpl w:val="88B4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7535"/>
    <w:multiLevelType w:val="hybridMultilevel"/>
    <w:tmpl w:val="1CFA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822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663"/>
    <w:multiLevelType w:val="hybridMultilevel"/>
    <w:tmpl w:val="53C66452"/>
    <w:lvl w:ilvl="0" w:tplc="04150017">
      <w:start w:val="1"/>
      <w:numFmt w:val="lowerLetter"/>
      <w:lvlText w:val="%1)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5" w15:restartNumberingAfterBreak="0">
    <w:nsid w:val="19B6164B"/>
    <w:multiLevelType w:val="hybridMultilevel"/>
    <w:tmpl w:val="BA447CB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A75406E"/>
    <w:multiLevelType w:val="hybridMultilevel"/>
    <w:tmpl w:val="F9060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301D1"/>
    <w:multiLevelType w:val="hybridMultilevel"/>
    <w:tmpl w:val="C52EFED2"/>
    <w:lvl w:ilvl="0" w:tplc="E9CCF08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101"/>
    <w:multiLevelType w:val="hybridMultilevel"/>
    <w:tmpl w:val="51B6170C"/>
    <w:lvl w:ilvl="0" w:tplc="0A28E6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F2D3F"/>
    <w:multiLevelType w:val="hybridMultilevel"/>
    <w:tmpl w:val="7602BB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47F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D6214E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0627"/>
    <w:multiLevelType w:val="hybridMultilevel"/>
    <w:tmpl w:val="807EEBC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6CD6569"/>
    <w:multiLevelType w:val="hybridMultilevel"/>
    <w:tmpl w:val="52D2A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148E"/>
    <w:multiLevelType w:val="hybridMultilevel"/>
    <w:tmpl w:val="9BB60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3460C"/>
    <w:multiLevelType w:val="hybridMultilevel"/>
    <w:tmpl w:val="09B25608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ED4601C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D26C8"/>
    <w:multiLevelType w:val="hybridMultilevel"/>
    <w:tmpl w:val="FC143972"/>
    <w:lvl w:ilvl="0" w:tplc="38D6F34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F6867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F3581"/>
    <w:multiLevelType w:val="hybridMultilevel"/>
    <w:tmpl w:val="FCA8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7080D12">
      <w:start w:val="1"/>
      <w:numFmt w:val="upperRoman"/>
      <w:lvlText w:val="%4."/>
      <w:lvlJc w:val="left"/>
      <w:pPr>
        <w:ind w:left="3240" w:hanging="72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6E5E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0" w15:restartNumberingAfterBreak="0">
    <w:nsid w:val="7AE32F67"/>
    <w:multiLevelType w:val="hybridMultilevel"/>
    <w:tmpl w:val="861A149C"/>
    <w:lvl w:ilvl="0" w:tplc="CD48E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20"/>
  </w:num>
  <w:num w:numId="7">
    <w:abstractNumId w:val="19"/>
  </w:num>
  <w:num w:numId="8">
    <w:abstractNumId w:val="18"/>
  </w:num>
  <w:num w:numId="9">
    <w:abstractNumId w:val="11"/>
  </w:num>
  <w:num w:numId="10">
    <w:abstractNumId w:val="17"/>
  </w:num>
  <w:num w:numId="11">
    <w:abstractNumId w:val="14"/>
  </w:num>
  <w:num w:numId="12">
    <w:abstractNumId w:val="2"/>
  </w:num>
  <w:num w:numId="13">
    <w:abstractNumId w:val="1"/>
  </w:num>
  <w:num w:numId="14">
    <w:abstractNumId w:val="3"/>
  </w:num>
  <w:num w:numId="15">
    <w:abstractNumId w:val="8"/>
  </w:num>
  <w:num w:numId="16">
    <w:abstractNumId w:val="6"/>
  </w:num>
  <w:num w:numId="17">
    <w:abstractNumId w:val="5"/>
  </w:num>
  <w:num w:numId="18">
    <w:abstractNumId w:val="16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ED"/>
    <w:rsid w:val="00020D05"/>
    <w:rsid w:val="00031301"/>
    <w:rsid w:val="00044784"/>
    <w:rsid w:val="0005449A"/>
    <w:rsid w:val="00081CD4"/>
    <w:rsid w:val="00090BE4"/>
    <w:rsid w:val="00091F6F"/>
    <w:rsid w:val="0009780C"/>
    <w:rsid w:val="000E1B52"/>
    <w:rsid w:val="000E2787"/>
    <w:rsid w:val="00105AA6"/>
    <w:rsid w:val="001203C2"/>
    <w:rsid w:val="001332D8"/>
    <w:rsid w:val="00135158"/>
    <w:rsid w:val="00147F7B"/>
    <w:rsid w:val="001528FA"/>
    <w:rsid w:val="00194290"/>
    <w:rsid w:val="001E2A7D"/>
    <w:rsid w:val="002021D6"/>
    <w:rsid w:val="0020291F"/>
    <w:rsid w:val="00240108"/>
    <w:rsid w:val="002431B8"/>
    <w:rsid w:val="00251DE8"/>
    <w:rsid w:val="00282F67"/>
    <w:rsid w:val="00283F11"/>
    <w:rsid w:val="002B3407"/>
    <w:rsid w:val="002E4CDE"/>
    <w:rsid w:val="002E7B27"/>
    <w:rsid w:val="002F5DD5"/>
    <w:rsid w:val="00302429"/>
    <w:rsid w:val="00323A0C"/>
    <w:rsid w:val="003566FD"/>
    <w:rsid w:val="0037089B"/>
    <w:rsid w:val="003C52FD"/>
    <w:rsid w:val="003F1F62"/>
    <w:rsid w:val="0041466B"/>
    <w:rsid w:val="00437C30"/>
    <w:rsid w:val="0044777D"/>
    <w:rsid w:val="0045232D"/>
    <w:rsid w:val="00476AC4"/>
    <w:rsid w:val="004959DC"/>
    <w:rsid w:val="004A31CA"/>
    <w:rsid w:val="004B3682"/>
    <w:rsid w:val="004D1CA6"/>
    <w:rsid w:val="004D4118"/>
    <w:rsid w:val="004E001B"/>
    <w:rsid w:val="004F6B85"/>
    <w:rsid w:val="00505D31"/>
    <w:rsid w:val="00510F7B"/>
    <w:rsid w:val="005544AF"/>
    <w:rsid w:val="00556753"/>
    <w:rsid w:val="0057465D"/>
    <w:rsid w:val="005C7776"/>
    <w:rsid w:val="005E0587"/>
    <w:rsid w:val="005E7DF7"/>
    <w:rsid w:val="005F021B"/>
    <w:rsid w:val="00616392"/>
    <w:rsid w:val="0067707E"/>
    <w:rsid w:val="0068745A"/>
    <w:rsid w:val="006A552C"/>
    <w:rsid w:val="006D2458"/>
    <w:rsid w:val="006F129A"/>
    <w:rsid w:val="00707BA1"/>
    <w:rsid w:val="0071729D"/>
    <w:rsid w:val="007302C5"/>
    <w:rsid w:val="00761004"/>
    <w:rsid w:val="007A49D7"/>
    <w:rsid w:val="007B0D42"/>
    <w:rsid w:val="007B76E4"/>
    <w:rsid w:val="007D1417"/>
    <w:rsid w:val="007D54D8"/>
    <w:rsid w:val="007F287C"/>
    <w:rsid w:val="007F7C4D"/>
    <w:rsid w:val="00803716"/>
    <w:rsid w:val="0080479F"/>
    <w:rsid w:val="00845BC5"/>
    <w:rsid w:val="008756CA"/>
    <w:rsid w:val="0087664B"/>
    <w:rsid w:val="008927E9"/>
    <w:rsid w:val="00900D8F"/>
    <w:rsid w:val="0093301B"/>
    <w:rsid w:val="00965AD6"/>
    <w:rsid w:val="009B63B0"/>
    <w:rsid w:val="009C1029"/>
    <w:rsid w:val="009C39DF"/>
    <w:rsid w:val="009C43B7"/>
    <w:rsid w:val="009D6BD0"/>
    <w:rsid w:val="009D729D"/>
    <w:rsid w:val="00A01B05"/>
    <w:rsid w:val="00A74F45"/>
    <w:rsid w:val="00A77A66"/>
    <w:rsid w:val="00AB1EFF"/>
    <w:rsid w:val="00B12E41"/>
    <w:rsid w:val="00B33DD7"/>
    <w:rsid w:val="00B40550"/>
    <w:rsid w:val="00B662A8"/>
    <w:rsid w:val="00B8024F"/>
    <w:rsid w:val="00BE65BD"/>
    <w:rsid w:val="00BF4BA7"/>
    <w:rsid w:val="00BF7AAA"/>
    <w:rsid w:val="00C123B7"/>
    <w:rsid w:val="00C1297D"/>
    <w:rsid w:val="00C21882"/>
    <w:rsid w:val="00CB1EDA"/>
    <w:rsid w:val="00CD3009"/>
    <w:rsid w:val="00D031BD"/>
    <w:rsid w:val="00D040C3"/>
    <w:rsid w:val="00D11680"/>
    <w:rsid w:val="00D406F6"/>
    <w:rsid w:val="00D67CE3"/>
    <w:rsid w:val="00D92E32"/>
    <w:rsid w:val="00DB3BE1"/>
    <w:rsid w:val="00DB6FB2"/>
    <w:rsid w:val="00DC5A17"/>
    <w:rsid w:val="00DD1FD1"/>
    <w:rsid w:val="00E005E7"/>
    <w:rsid w:val="00E221ED"/>
    <w:rsid w:val="00E26EC5"/>
    <w:rsid w:val="00E33995"/>
    <w:rsid w:val="00E407E1"/>
    <w:rsid w:val="00E412C5"/>
    <w:rsid w:val="00E72CD2"/>
    <w:rsid w:val="00EA1BBD"/>
    <w:rsid w:val="00EB60F9"/>
    <w:rsid w:val="00EE5E5F"/>
    <w:rsid w:val="00F04BB0"/>
    <w:rsid w:val="00F06AEF"/>
    <w:rsid w:val="00F232A5"/>
    <w:rsid w:val="00F45069"/>
    <w:rsid w:val="00F5288D"/>
    <w:rsid w:val="00F5564F"/>
    <w:rsid w:val="00F55D95"/>
    <w:rsid w:val="00FA081D"/>
    <w:rsid w:val="00FA63AC"/>
    <w:rsid w:val="00FB2C05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C468F"/>
  <w15:chartTrackingRefBased/>
  <w15:docId w15:val="{2FAA3053-D939-42A7-B213-2D68086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B5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1ED"/>
  </w:style>
  <w:style w:type="paragraph" w:styleId="Stopka">
    <w:name w:val="footer"/>
    <w:basedOn w:val="Normalny"/>
    <w:link w:val="Stopka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1ED"/>
  </w:style>
  <w:style w:type="paragraph" w:styleId="Tekstdymka">
    <w:name w:val="Balloon Text"/>
    <w:basedOn w:val="Normalny"/>
    <w:link w:val="TekstdymkaZnak"/>
    <w:uiPriority w:val="99"/>
    <w:semiHidden/>
    <w:unhideWhenUsed/>
    <w:rsid w:val="00E2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1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46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4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040C3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40C3"/>
    <w:rPr>
      <w:rFonts w:ascii="Times" w:eastAsia="Times New Roman" w:hAnsi="Times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D040C3"/>
    <w:rPr>
      <w:vertAlign w:val="superscript"/>
    </w:rPr>
  </w:style>
  <w:style w:type="character" w:customStyle="1" w:styleId="shorttext">
    <w:name w:val="short_text"/>
    <w:basedOn w:val="Domylnaczcionkaakapitu"/>
    <w:rsid w:val="00FB2C05"/>
  </w:style>
  <w:style w:type="paragraph" w:customStyle="1" w:styleId="Default">
    <w:name w:val="Default"/>
    <w:rsid w:val="00E339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40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407E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2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090BE4"/>
    <w:pPr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0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90BE4"/>
    <w:pPr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090B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0B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0BE4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2C5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2C5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28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DB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dkuiko@wsp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sp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.podkuiko@wsp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wspa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9D551-5335-4C8A-B797-A3E318D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3355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Orzeł</dc:creator>
  <cp:keywords/>
  <dc:description/>
  <cp:lastModifiedBy>Jacek Lis</cp:lastModifiedBy>
  <cp:revision>9</cp:revision>
  <cp:lastPrinted>2021-05-27T12:23:00Z</cp:lastPrinted>
  <dcterms:created xsi:type="dcterms:W3CDTF">2018-11-30T11:13:00Z</dcterms:created>
  <dcterms:modified xsi:type="dcterms:W3CDTF">2021-11-10T09:18:00Z</dcterms:modified>
</cp:coreProperties>
</file>