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8B1A" w14:textId="77777777" w:rsidR="00A35D86" w:rsidRPr="00A35D86" w:rsidRDefault="00A35D86" w:rsidP="00A35D86">
      <w:pPr>
        <w:keepNext/>
        <w:numPr>
          <w:ilvl w:val="3"/>
          <w:numId w:val="0"/>
        </w:numPr>
        <w:tabs>
          <w:tab w:val="left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35D86" w:rsidRPr="00A35D86" w14:paraId="7188CFE7" w14:textId="77777777" w:rsidTr="00E74D4C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36F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4DE" w14:textId="429E409F" w:rsidR="00A35D86" w:rsidRPr="0040766B" w:rsidRDefault="0001573D" w:rsidP="00A35D8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 dyplomowe</w:t>
            </w:r>
          </w:p>
        </w:tc>
      </w:tr>
    </w:tbl>
    <w:p w14:paraId="289CC728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B11B206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154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D7F" w14:textId="4537CD70" w:rsidR="00A35D86" w:rsidRPr="00A35D86" w:rsidRDefault="00FF31F9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Administracja</w:t>
            </w:r>
          </w:p>
        </w:tc>
      </w:tr>
      <w:tr w:rsidR="00A35D86" w:rsidRPr="00A35D86" w14:paraId="052C558C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3E5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3EE3" w14:textId="08D11E8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A35D86" w:rsidRPr="00A35D86" w14:paraId="68F8692D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A8F7D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A8" w14:textId="63B96C31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</w:t>
            </w:r>
            <w:r w:rsidR="00380492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pierwszego</w:t>
            </w: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A35D86" w:rsidRPr="00A35D86" w14:paraId="4C36556F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D8B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CA7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14:paraId="5B7867F4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 w:rsidSect="00A35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38D34F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FCD6920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451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A9E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Wydział Nauk Społecznych i Humanistycznych</w:t>
            </w:r>
          </w:p>
        </w:tc>
      </w:tr>
      <w:tr w:rsidR="00A35D86" w:rsidRPr="00A35D86" w14:paraId="07610CC8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AF6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798" w14:textId="77777777" w:rsidR="00A35D86" w:rsidRPr="00A35D86" w:rsidRDefault="00606641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A35D86" w:rsidRPr="00A35D86" w14:paraId="06FBAC1A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0EBA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225" w14:textId="0CEE4C86" w:rsidR="00A35D86" w:rsidRPr="00A35D86" w:rsidRDefault="00A35D86" w:rsidP="00C91159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</w:tr>
    </w:tbl>
    <w:p w14:paraId="00060454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35D86" w:rsidRPr="00A35D86" w14:paraId="4AA0ACF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C00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764" w14:textId="2FDAB6AC" w:rsidR="00A35D86" w:rsidRPr="00A35D86" w:rsidRDefault="0040766B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</w:t>
            </w:r>
          </w:p>
        </w:tc>
      </w:tr>
      <w:tr w:rsidR="00A35D86" w:rsidRPr="00A35D86" w14:paraId="2238448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DF9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A41" w14:textId="0B0F6080" w:rsidR="00A35D86" w:rsidRPr="00A35D86" w:rsidRDefault="00FF31F9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6</w:t>
            </w:r>
          </w:p>
        </w:tc>
      </w:tr>
      <w:tr w:rsidR="00A35D86" w:rsidRPr="00A35D86" w14:paraId="1B989D7C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015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02B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A35D86" w:rsidRPr="00A35D86" w14:paraId="1CEAEA6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6C0C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A35D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593" w14:textId="5D894359" w:rsidR="00A35D86" w:rsidRPr="00A35D86" w:rsidRDefault="00380492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V,VI</w:t>
            </w:r>
          </w:p>
        </w:tc>
      </w:tr>
      <w:tr w:rsidR="00A35D86" w:rsidRPr="00A35D86" w14:paraId="23885B0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6AF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7B9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411874E1" w14:textId="50D30A63" w:rsidR="00A35D86" w:rsidRPr="00A35D86" w:rsidRDefault="00A35D86" w:rsidP="00A35D86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Efekty </w:t>
      </w:r>
      <w:r w:rsidR="004F1635">
        <w:rPr>
          <w:rFonts w:ascii="Times New Roman" w:eastAsia="Calibri" w:hAnsi="Times New Roman" w:cs="Times New Roman"/>
          <w:b/>
          <w:smallCaps/>
          <w:sz w:val="24"/>
          <w:lang w:eastAsia="zh-CN"/>
        </w:rPr>
        <w:t>UCZENIA SIĘ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 i sposób prowadzenia zajęć</w:t>
      </w:r>
    </w:p>
    <w:p w14:paraId="6248C011" w14:textId="77777777" w:rsidR="00A35D86" w:rsidRPr="00A35D86" w:rsidRDefault="00A35D86" w:rsidP="00A35D86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1BFD2E56" w14:textId="77777777" w:rsidR="00A35D86" w:rsidRPr="00A35D86" w:rsidRDefault="00A35D86" w:rsidP="00A35D8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14:paraId="5AE74AC5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35D86" w:rsidRPr="00A35D86" w14:paraId="568955FF" w14:textId="77777777" w:rsidTr="0001573D">
        <w:trPr>
          <w:cantSplit/>
          <w:trHeight w:val="230"/>
        </w:trPr>
        <w:tc>
          <w:tcPr>
            <w:tcW w:w="540" w:type="dxa"/>
            <w:vMerge w:val="restart"/>
            <w:vAlign w:val="center"/>
          </w:tcPr>
          <w:p w14:paraId="762C43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vAlign w:val="center"/>
          </w:tcPr>
          <w:p w14:paraId="1B34E03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35D86" w:rsidRPr="00A35D86" w14:paraId="7987D279" w14:textId="77777777" w:rsidTr="0001573D">
        <w:trPr>
          <w:cantSplit/>
          <w:trHeight w:val="249"/>
        </w:trPr>
        <w:tc>
          <w:tcPr>
            <w:tcW w:w="540" w:type="dxa"/>
            <w:vMerge/>
            <w:vAlign w:val="center"/>
          </w:tcPr>
          <w:p w14:paraId="6DB4F931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vAlign w:val="center"/>
          </w:tcPr>
          <w:p w14:paraId="52C8B9A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5D86" w:rsidRPr="00236A84" w14:paraId="0E925685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6AA267BC" w14:textId="77777777" w:rsidR="00A35D86" w:rsidRPr="00236A84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vAlign w:val="center"/>
          </w:tcPr>
          <w:p w14:paraId="73729A32" w14:textId="48D0AAA8" w:rsidR="00A35D86" w:rsidRPr="00236A84" w:rsidRDefault="0001573D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Celem zajęć jest przygotowanie studenta pod względem merytorycznym i metodologicznym </w:t>
            </w:r>
            <w:r w:rsidR="00C91159">
              <w:rPr>
                <w:rFonts w:ascii="Times New Roman" w:eastAsia="Calibri" w:hAnsi="Times New Roman" w:cs="Times New Roman"/>
                <w:sz w:val="20"/>
                <w:szCs w:val="20"/>
              </w:rPr>
              <w:t>do na</w:t>
            </w: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pisania pracy </w:t>
            </w:r>
            <w:r w:rsidR="00380492">
              <w:rPr>
                <w:rFonts w:ascii="Times New Roman" w:eastAsia="Calibri" w:hAnsi="Times New Roman" w:cs="Times New Roman"/>
                <w:sz w:val="20"/>
                <w:szCs w:val="20"/>
              </w:rPr>
              <w:t>licencjackiej.</w:t>
            </w:r>
          </w:p>
        </w:tc>
      </w:tr>
      <w:tr w:rsidR="004B534D" w:rsidRPr="00236A84" w14:paraId="5BD2369A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4AEAC997" w14:textId="0660D7F2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vAlign w:val="center"/>
          </w:tcPr>
          <w:p w14:paraId="2C4485EA" w14:textId="207AE060" w:rsidR="004B534D" w:rsidRPr="00236A84" w:rsidRDefault="00236A84" w:rsidP="00C9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 xml:space="preserve">rzygotowanie 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 xml:space="preserve">studenta 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 xml:space="preserve">do samodzielnego wyszukiwania 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 xml:space="preserve">i selekcji  a następnie wykorzystania 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 xml:space="preserve">literatury związanej z 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>wybranym zagadnieniem badawczym.</w:t>
            </w:r>
          </w:p>
        </w:tc>
      </w:tr>
      <w:tr w:rsidR="004B534D" w:rsidRPr="00236A84" w14:paraId="795C2AAF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0F186999" w14:textId="2BB4E818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vAlign w:val="center"/>
          </w:tcPr>
          <w:p w14:paraId="3697D1E6" w14:textId="67BD57FE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Opracowanie tekstu pracy dyplomowej na wybrany temat.</w:t>
            </w:r>
          </w:p>
        </w:tc>
      </w:tr>
      <w:tr w:rsidR="00C91159" w:rsidRPr="00236A84" w14:paraId="7DD27B26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39ABA59E" w14:textId="0ECB6309" w:rsidR="00C91159" w:rsidRPr="00236A84" w:rsidRDefault="00C91159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C4</w:t>
            </w:r>
          </w:p>
        </w:tc>
        <w:tc>
          <w:tcPr>
            <w:tcW w:w="8670" w:type="dxa"/>
            <w:vAlign w:val="center"/>
          </w:tcPr>
          <w:p w14:paraId="08FD7086" w14:textId="2BA2F7E8" w:rsidR="00C91159" w:rsidRPr="00236A84" w:rsidRDefault="00C91159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studenta do procesu obrony pracy.</w:t>
            </w:r>
          </w:p>
        </w:tc>
      </w:tr>
    </w:tbl>
    <w:p w14:paraId="1EFEAFF5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60D5C7E" w14:textId="77777777" w:rsidR="00C91159" w:rsidRDefault="00C91159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9A2261D" w14:textId="77777777" w:rsidR="00C91159" w:rsidRDefault="00C91159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C9D064C" w14:textId="7F074A54" w:rsidR="00C91159" w:rsidRDefault="00C91159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>\</w:t>
      </w:r>
    </w:p>
    <w:p w14:paraId="2BB11EE6" w14:textId="16048EF6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Przedmiotowe efekty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z podziałem na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wraz z odniesieniem do kierunkowych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01"/>
        <w:gridCol w:w="938"/>
        <w:gridCol w:w="937"/>
        <w:gridCol w:w="937"/>
        <w:gridCol w:w="937"/>
        <w:gridCol w:w="937"/>
        <w:gridCol w:w="821"/>
        <w:gridCol w:w="821"/>
      </w:tblGrid>
      <w:tr w:rsidR="00606641" w:rsidRPr="00606641" w14:paraId="3DAA51EE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2FA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0DCAE" w14:textId="3B54F2E0" w:rsidR="00606641" w:rsidRPr="00F10FC5" w:rsidRDefault="00606641" w:rsidP="001A65B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przedmiotowych efektów </w:t>
            </w:r>
            <w:r w:rsidR="004F1635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016F" w14:textId="77777777" w:rsidR="00606641" w:rsidRPr="00F10FC5" w:rsidRDefault="00606641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02E6F3D7" w14:textId="43FCA11A" w:rsidR="00606641" w:rsidRPr="00F10FC5" w:rsidRDefault="001A65B6" w:rsidP="001A65B6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</w:t>
            </w:r>
            <w:r w:rsidR="004F1635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3E3" w14:textId="77777777" w:rsidR="00606641" w:rsidRPr="00F10FC5" w:rsidRDefault="00606641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606641" w:rsidRPr="00606641" w14:paraId="51E09438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5E89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77A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004" w14:textId="77777777" w:rsidR="00606641" w:rsidRPr="00F10FC5" w:rsidRDefault="00606641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C295" w14:textId="77777777" w:rsidR="00606641" w:rsidRPr="00F10FC5" w:rsidRDefault="00606641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C1" w14:textId="77777777" w:rsidR="00606641" w:rsidRPr="00F10FC5" w:rsidRDefault="00606641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606641" w:rsidRPr="00606641" w14:paraId="46222E7F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F6C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AA68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766" w14:textId="77777777" w:rsidR="00606641" w:rsidRPr="00F10FC5" w:rsidRDefault="00606641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5FB3" w14:textId="77777777" w:rsidR="00606641" w:rsidRPr="001A65B6" w:rsidRDefault="00606641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A6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1FFB" w14:textId="35264E98" w:rsidR="00606641" w:rsidRPr="001A65B6" w:rsidRDefault="001A65B6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A6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</w:t>
            </w:r>
            <w:r w:rsidR="00606641" w:rsidRPr="001A6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D5782" w14:textId="4226E873" w:rsidR="00606641" w:rsidRPr="001A65B6" w:rsidRDefault="00606641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A6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FB2" w14:textId="7A4AE11D" w:rsidR="00606641" w:rsidRPr="001A65B6" w:rsidRDefault="001A65B6" w:rsidP="001A65B6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A6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</w:t>
            </w:r>
            <w:r w:rsidR="00606641" w:rsidRPr="001A6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ajęcia na platformie</w:t>
            </w:r>
          </w:p>
        </w:tc>
      </w:tr>
      <w:tr w:rsidR="00606641" w:rsidRPr="00380492" w14:paraId="4D3EA2EB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85C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606641" w:rsidRPr="00380492" w14:paraId="7A8C2520" w14:textId="77777777" w:rsidTr="001A65B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EEBB" w14:textId="77777777" w:rsidR="00606641" w:rsidRPr="00380492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6236" w14:textId="4BEA768B" w:rsidR="00A13939" w:rsidRPr="00F10FC5" w:rsidRDefault="00F626E6" w:rsidP="00F10F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Posiada wiedzę o umiejscowieniu administracji i dyscyplin pokrewnych w systemie nauk społecznych oraz relacjach z innymi gałęziami prawa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posiada wiedzę umożliwiającą systemowe umiejscowienie badanych zagadnień, rozumie relacje między nimi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5E75" w14:textId="77777777" w:rsidR="00A13939" w:rsidRPr="00F10FC5" w:rsidRDefault="00A13939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54B835E" w14:textId="25F28E26" w:rsidR="00A13939" w:rsidRPr="00F10FC5" w:rsidRDefault="00FF31F9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_W01</w:t>
            </w:r>
          </w:p>
          <w:p w14:paraId="46478935" w14:textId="51C91FFC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5F8A8B2" w14:textId="66BD5729" w:rsidR="00380492" w:rsidRPr="00F10FC5" w:rsidRDefault="00380492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679D0E" w14:textId="27820662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405" w14:textId="3ADDE72E" w:rsidR="00606641" w:rsidRPr="00F10FC5" w:rsidRDefault="001A65B6" w:rsidP="001A65B6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CE" w14:textId="3056D957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F26" w14:textId="77777777" w:rsidR="00606641" w:rsidRPr="00380492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380492" w14:paraId="5D817562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209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01573D" w:rsidRPr="00380492" w14:paraId="465A3632" w14:textId="77777777" w:rsidTr="001A65B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2304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384D" w14:textId="7741A108" w:rsidR="0001573D" w:rsidRPr="00F10FC5" w:rsidRDefault="00FF31F9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31F9">
              <w:rPr>
                <w:rFonts w:ascii="Times New Roman" w:hAnsi="Times New Roman" w:cs="Times New Roman"/>
                <w:bCs/>
                <w:sz w:val="20"/>
                <w:szCs w:val="20"/>
              </w:rPr>
              <w:t>Potrafi pozyskiwać i poddawać analizie dane niezbędne do rozwiązywania konkretnych przypadków w zakresie odnoszącym się do funkcjonowania administracji publicznej</w:t>
            </w:r>
            <w:r w:rsidR="00F626E6">
              <w:rPr>
                <w:rFonts w:ascii="Times New Roman" w:hAnsi="Times New Roman" w:cs="Times New Roman"/>
                <w:bCs/>
                <w:sz w:val="20"/>
                <w:szCs w:val="20"/>
              </w:rPr>
              <w:t>; zna i potrafi wykorzystywać źródła informacji niezbędne przy przygotowaniu tekstów naukowych, poddaje krytycznej analizie uzyskane informacje, potrafi je selekcjonować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8BB" w14:textId="413F3040" w:rsidR="0001573D" w:rsidRPr="00F10FC5" w:rsidRDefault="00FF31F9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_U0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BC47A51" w14:textId="493FF62D" w:rsidR="0001573D" w:rsidRPr="00F10FC5" w:rsidRDefault="0001573D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CFB" w14:textId="1982852F" w:rsidR="0001573D" w:rsidRPr="00F10FC5" w:rsidRDefault="001A65B6" w:rsidP="001A65B6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4EF" w14:textId="5464B2BF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017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80492" w:rsidRPr="00380492" w14:paraId="5D6F01E3" w14:textId="77777777" w:rsidTr="001A65B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44D4" w14:textId="33C84695" w:rsidR="00380492" w:rsidRPr="00380492" w:rsidRDefault="00380492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6D9B" w14:textId="5BE26DD6" w:rsidR="00380492" w:rsidRPr="00F10FC5" w:rsidRDefault="00FF31F9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9">
              <w:rPr>
                <w:rFonts w:ascii="Times New Roman" w:hAnsi="Times New Roman" w:cs="Times New Roman"/>
                <w:sz w:val="20"/>
                <w:szCs w:val="20"/>
              </w:rPr>
              <w:t>Potrafi właściwie analizować przyczyny historyczne, ekonomiczne i społeczne, oraz przebieg konkretnych zjawisk społecznych, w zakresie administracji</w:t>
            </w:r>
            <w:r w:rsidR="00F626E6">
              <w:rPr>
                <w:rFonts w:ascii="Times New Roman" w:hAnsi="Times New Roman" w:cs="Times New Roman"/>
                <w:sz w:val="20"/>
                <w:szCs w:val="20"/>
              </w:rPr>
              <w:t xml:space="preserve"> celem ich wykorzystania w pracy dyplomowej w szczególności zaś celem ich omówienia, analizy i wywodzenia wniosków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577B" w14:textId="52FF1AD5" w:rsidR="00380492" w:rsidRPr="00F10FC5" w:rsidRDefault="00FF31F9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  <w:p w14:paraId="01BE9F11" w14:textId="77777777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8E8F4CB" w14:textId="35D3F8A9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CA44" w14:textId="7EF874E1" w:rsidR="00380492" w:rsidRPr="00F10FC5" w:rsidRDefault="001A65B6" w:rsidP="001A65B6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E37" w14:textId="5F530BBC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7B6" w14:textId="2ABE55F5" w:rsidR="00380492" w:rsidRPr="00380492" w:rsidRDefault="00380492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01573D" w:rsidRPr="00380492" w14:paraId="2319FEF8" w14:textId="77777777" w:rsidTr="00E348BA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DEF1D" w14:textId="77777777" w:rsidR="0001573D" w:rsidRPr="00F10FC5" w:rsidRDefault="0001573D" w:rsidP="00F1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62AE1F0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" w:type="dxa"/>
          </w:tcPr>
          <w:p w14:paraId="062A62B9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573D" w:rsidRPr="00380492" w14:paraId="2D832B4F" w14:textId="77777777" w:rsidTr="001A65B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2691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648A" w14:textId="5F7BBEE9" w:rsidR="0001573D" w:rsidRPr="00F10FC5" w:rsidRDefault="00FF31F9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31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 potrzebę podnoszenia swoich kwalifikacji zawodowych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poprzez przygotowanie i obronę pracy dyplomowej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022" w14:textId="7D5A4E2F" w:rsidR="0001573D" w:rsidRPr="00F10FC5" w:rsidRDefault="00FF31F9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_K01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BED8590" w14:textId="6AE5EEF3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DA7" w14:textId="063A3328" w:rsidR="0001573D" w:rsidRPr="00F10FC5" w:rsidRDefault="001A65B6" w:rsidP="001A65B6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6E" w14:textId="27E62BD1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427AE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37AC6169" w14:textId="7777777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B21BF80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A35D86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14:paraId="08BC80D9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2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862"/>
        <w:gridCol w:w="839"/>
      </w:tblGrid>
      <w:tr w:rsidR="001A65B6" w:rsidRPr="00A35D86" w14:paraId="23CA81D2" w14:textId="77777777" w:rsidTr="001A65B6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7B550" w14:textId="77777777" w:rsidR="001A65B6" w:rsidRPr="00A35D86" w:rsidRDefault="001A65B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858C" w14:textId="77777777" w:rsidR="001A65B6" w:rsidRPr="00A35D86" w:rsidRDefault="001A65B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0A46" w14:textId="77777777" w:rsidR="001A65B6" w:rsidRPr="00A35D86" w:rsidRDefault="001A65B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20508" w14:textId="77777777" w:rsidR="001A65B6" w:rsidRPr="00A35D86" w:rsidRDefault="001A65B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E970" w14:textId="77777777" w:rsidR="001A65B6" w:rsidRPr="00A35D86" w:rsidRDefault="001A65B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25E2" w14:textId="77777777" w:rsidR="001A65B6" w:rsidRPr="00A35D86" w:rsidRDefault="001A65B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31C8" w14:textId="77777777" w:rsidR="001A65B6" w:rsidRPr="00A35D86" w:rsidRDefault="001A65B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A7F7" w14:textId="77777777" w:rsidR="001A65B6" w:rsidRPr="00A35D86" w:rsidRDefault="001A65B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06FF" w14:textId="77777777" w:rsidR="001A65B6" w:rsidRPr="00A35D86" w:rsidRDefault="001A65B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1857" w14:textId="77777777" w:rsidR="001A65B6" w:rsidRPr="00A35D86" w:rsidRDefault="001A65B6" w:rsidP="00A35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1A65B6" w:rsidRPr="00A35D86" w14:paraId="2775AF37" w14:textId="77777777" w:rsidTr="001A65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F2DD2" w14:textId="7032DD7E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DB685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FCF13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060A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C641C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3BAC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311DB" w14:textId="2BFFDBEF" w:rsidR="001A65B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0B87A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209D2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8D8A" w14:textId="3729731F" w:rsidR="001A65B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12</w:t>
            </w:r>
          </w:p>
        </w:tc>
      </w:tr>
      <w:tr w:rsidR="001A65B6" w:rsidRPr="00A35D86" w14:paraId="46688662" w14:textId="77777777" w:rsidTr="001A65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4993" w14:textId="63E6093E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532" w14:textId="7550304B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EC02" w14:textId="7D8805DA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CF16" w14:textId="1221499D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47FA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F226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BB6" w14:textId="65A7DE2B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E224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B01F" w14:textId="77777777" w:rsidR="001A65B6" w:rsidRPr="00A35D86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C30" w14:textId="5479DA0B" w:rsidR="001A65B6" w:rsidRPr="004D3C4B" w:rsidRDefault="001A65B6" w:rsidP="001A65B6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12</w:t>
            </w:r>
          </w:p>
        </w:tc>
      </w:tr>
    </w:tbl>
    <w:p w14:paraId="32F8393D" w14:textId="77777777" w:rsidR="00A35D86" w:rsidRPr="00A35D86" w:rsidRDefault="00A35D86" w:rsidP="001A65B6">
      <w:pPr>
        <w:tabs>
          <w:tab w:val="left" w:pos="-5814"/>
        </w:tabs>
        <w:overflowPunct w:val="0"/>
        <w:autoSpaceDE w:val="0"/>
        <w:spacing w:before="12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B8B89E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8F6EFA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A35D86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DA11DC0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FF19AD" w14:textId="36222271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t xml:space="preserve">RODZAJ ZAJĘĆ: </w:t>
      </w:r>
      <w:r w:rsidR="0001573D">
        <w:rPr>
          <w:rFonts w:ascii="Times New Roman" w:eastAsia="Calibri" w:hAnsi="Times New Roman" w:cs="Times New Roman"/>
          <w:b/>
          <w:sz w:val="18"/>
          <w:lang w:eastAsia="zh-CN"/>
        </w:rPr>
        <w:t>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828"/>
        <w:gridCol w:w="850"/>
        <w:gridCol w:w="1134"/>
        <w:gridCol w:w="1134"/>
        <w:gridCol w:w="1276"/>
      </w:tblGrid>
      <w:tr w:rsidR="00606641" w:rsidRPr="00606641" w14:paraId="5F9B124E" w14:textId="77777777" w:rsidTr="00E348BA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8F44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F964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48626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6C587733" w14:textId="77777777" w:rsidTr="00E348BA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A248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78ED5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41A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11E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50176DD4" w14:textId="77777777" w:rsidTr="001A65B6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E6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87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B8F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369" w14:textId="662B9B24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DD2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09BC" w14:textId="4B5A2F4F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PLATFORMIE</w:t>
            </w:r>
          </w:p>
        </w:tc>
      </w:tr>
      <w:tr w:rsidR="00606641" w:rsidRPr="00606641" w14:paraId="000C63FD" w14:textId="77777777" w:rsidTr="001A65B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33A9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1942" w14:textId="2229FC08" w:rsidR="004B534D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Określenie problemu badawczego</w:t>
            </w:r>
            <w:r w:rsidR="004B534D"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pracy </w:t>
            </w:r>
            <w:r w:rsidR="004B534D" w:rsidRPr="004B534D">
              <w:rPr>
                <w:rFonts w:ascii="Times New Roman" w:hAnsi="Times New Roman" w:cs="Times New Roman"/>
                <w:sz w:val="20"/>
                <w:szCs w:val="20"/>
              </w:rPr>
              <w:t>Dyplomowej.</w:t>
            </w:r>
          </w:p>
          <w:p w14:paraId="6FEE4480" w14:textId="77777777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Ukierunkowanie studentów   w zakresie wyboru tematu pracy.</w:t>
            </w:r>
          </w:p>
          <w:p w14:paraId="1A13A57A" w14:textId="2362CD22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EBFECF1" w14:textId="1242E85E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F86" w14:textId="27C2DAEC" w:rsidR="00606641" w:rsidRPr="004B534D" w:rsidRDefault="001A65B6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118E8D5" w14:textId="4253F853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DBF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01943ECE" w14:textId="77777777" w:rsidTr="001A65B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0A97" w14:textId="79EE69CB" w:rsidR="004B534D" w:rsidRPr="00606641" w:rsidRDefault="00C91159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0252" w14:textId="3A7F6853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Przygotowanie planu pracy, omówienie  gromadzenia  i zasad korzystania  literatury przedmiotu.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F20D7DC" w14:textId="252B6D24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E51E" w14:textId="530CE932" w:rsidR="004B534D" w:rsidRPr="004B534D" w:rsidRDefault="001A65B6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F3393B3" w14:textId="0DDA0B78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3821" w14:textId="7D6839E4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0B869124" w14:textId="77777777" w:rsidTr="001A65B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188F" w14:textId="4A5D98AA" w:rsidR="00606641" w:rsidRPr="00606641" w:rsidRDefault="00C91159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E0A" w14:textId="004D8A46" w:rsidR="00606641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Systematyczne omawianie sprawdzanych poszczególnych części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6940FED" w14:textId="2983178E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D14" w14:textId="1C57AF72" w:rsidR="00606641" w:rsidRPr="004B534D" w:rsidRDefault="001A65B6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5B503E9" w14:textId="5DDE310E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B9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F362BC5" w14:textId="77777777" w:rsidTr="001A65B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C6A" w14:textId="03B69EA2" w:rsidR="00606641" w:rsidRPr="00606641" w:rsidRDefault="00C91159" w:rsidP="00C9115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09" w14:textId="1B35CC61" w:rsidR="00606641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Analiza i korygowan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>ie błędów, udzielanie wskazówek</w:t>
            </w: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,  inspirowanie do systematycznej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B7708B4" w14:textId="2239E43E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EA4" w14:textId="7B612577" w:rsidR="00606641" w:rsidRPr="004B534D" w:rsidRDefault="001A65B6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E25169D" w14:textId="71AE74CF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E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22CD2B08" w14:textId="77777777" w:rsidTr="001A65B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1FF3" w14:textId="0FF05D69" w:rsidR="004B534D" w:rsidRDefault="00C91159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87B8" w14:textId="2C703F3A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Przygotowywanie do zakończenia pracy i obrony pracy dyplomowej.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4475A8A" w14:textId="37891D68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188D" w14:textId="0091B417" w:rsidR="004B534D" w:rsidRPr="004B534D" w:rsidRDefault="001A65B6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ADFD0CF" w14:textId="15B73BF7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6B25" w14:textId="68744792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CBF195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E67E5E9" w14:textId="72EC1720" w:rsidR="004C7043" w:rsidRDefault="004C7043" w:rsidP="004C7043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6A07194" w14:textId="77777777" w:rsidR="004C7043" w:rsidRDefault="004C7043" w:rsidP="004C7043">
      <w:pPr>
        <w:pStyle w:val="Podpunkty"/>
        <w:spacing w:after="60"/>
        <w:ind w:left="0"/>
        <w:rPr>
          <w:b w:val="0"/>
        </w:rPr>
      </w:pPr>
      <w:r>
        <w:t>3.5. Metody weryfikacji efektów uczenia się</w:t>
      </w:r>
    </w:p>
    <w:p w14:paraId="582897CD" w14:textId="6C53EFE2" w:rsidR="004B534D" w:rsidRPr="004B534D" w:rsidRDefault="004B534D" w:rsidP="004B534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Systematyczna weryfikacja poszczególnych etapów w przygotowaniu pracy dyplomowej. Na każdym seminarium </w:t>
      </w:r>
      <w:r w:rsidR="00C91159">
        <w:rPr>
          <w:rFonts w:ascii="Times New Roman" w:eastAsia="Times New Roman" w:hAnsi="Times New Roman" w:cs="Times New Roman"/>
          <w:sz w:val="20"/>
          <w:szCs w:val="20"/>
          <w:lang w:eastAsia="zh-CN"/>
        </w:rPr>
        <w:t>s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>tudent referuje swoje postępy w pisaniu poszczególnych rozdziałów pracy  oraz przebiegu badań empirycznych. Przekłada prowadzącemu do sprawdzenia poszczególne części swojej pracy. Warunkiem zaliczenia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semestru 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jest</w:t>
      </w:r>
      <w:r w:rsidR="00C911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wykonanie zadań oraz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przedłożenie promotorowi co najmniej jednego rozdziału swojej pracy dyplomowej.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Zaliczenie drugiego Semestru to przedstawienie całości pracy.</w:t>
      </w:r>
    </w:p>
    <w:p w14:paraId="440B6A80" w14:textId="77777777" w:rsidR="00C91159" w:rsidRDefault="00C91159" w:rsidP="004C7043">
      <w:pPr>
        <w:pStyle w:val="Podpunkty"/>
        <w:spacing w:after="60"/>
        <w:ind w:left="0"/>
        <w:rPr>
          <w:sz w:val="20"/>
        </w:rPr>
      </w:pPr>
    </w:p>
    <w:p w14:paraId="1B8533D1" w14:textId="7E804D6A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3.6. Kryteria oceny osiągniętych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się.</w:t>
      </w:r>
    </w:p>
    <w:p w14:paraId="60219FBB" w14:textId="2DEE3D09" w:rsid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A27DAC0" w14:textId="3FB68FE7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9BB7851" w14:textId="0803AEBF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0537768" w14:textId="6D189616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342CADE" w14:textId="146D90AD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A53F126" w14:textId="11571068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1D11D7" w14:textId="7A423773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9562884" w14:textId="595D45F7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A51F1CA" w14:textId="77777777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EE24483" w14:textId="77777777" w:rsidR="000C1B81" w:rsidRPr="00A35D86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35D86" w:rsidRPr="00A35D86" w14:paraId="3E26E9F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BBBA" w14:textId="0C903C61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</w:t>
            </w:r>
            <w:r w:rsidR="004F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FCF9" w14:textId="77777777" w:rsidR="00C820F6" w:rsidRPr="00C820F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 ocenę 3 lub „zal.” </w:t>
            </w:r>
          </w:p>
          <w:p w14:paraId="4C5345ED" w14:textId="189BB5C6" w:rsidR="00A35D86" w:rsidRPr="00A35D8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Calibri" w:hAnsi="Times New Roman" w:cs="Times New Roman"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E6D24" w14:textId="7F105495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1F7" w14:textId="45E9929C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5 student zna i rozumie/potrafi/jest gotów do</w:t>
            </w:r>
          </w:p>
        </w:tc>
      </w:tr>
      <w:tr w:rsidR="00A35D86" w:rsidRPr="00243A97" w14:paraId="0E498AD6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6C7CA" w14:textId="77777777" w:rsidR="00A35D86" w:rsidRPr="00243A97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  <w:p w14:paraId="75E9616B" w14:textId="4DA60972" w:rsidR="000C1B81" w:rsidRPr="00243A97" w:rsidRDefault="000C1B81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FC8" w14:textId="18B893AE" w:rsidR="00A35D86" w:rsidRPr="00CD7D08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administracji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zarówno odnoszącą się do historii, jak i obecnego stanu nauki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rozumie ich szeroki kontekst społeczny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A384" w14:textId="2A5A98A6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dobrym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administracji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zarówno odnoszącą się do historii, jak i obecnego stanu nauki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626E6" w:rsidRP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 ich szeroki kontekst społeczny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9D9" w14:textId="2AE8BDB6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bardzo dobrym </w:t>
            </w:r>
            <w:r w:rsidR="004D28F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administracji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zarówno odnoszącą się do historii, jak i obecnego stanu nauki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626E6" w:rsidRP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 ich szeroki kontekst społeczny</w:t>
            </w:r>
          </w:p>
        </w:tc>
      </w:tr>
      <w:tr w:rsidR="00A35D86" w:rsidRPr="00243A97" w14:paraId="3E936A9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07A9B" w14:textId="77777777" w:rsid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  <w:p w14:paraId="365FE56C" w14:textId="0CF6439A" w:rsidR="004D28FD" w:rsidRPr="00243A97" w:rsidRDefault="004D28FD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241F" w14:textId="0E0E5D61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Dostatecznie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oraz</w:t>
            </w:r>
            <w:r w:rsidR="005870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p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otrafi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Umie dobierać odpowiednie źródła informacji oraz z nich korzystać, potrafi weryfikować otrzymane informacje.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8278" w14:textId="68F53BF4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Dobrze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i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5870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26E6" w:rsidRP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dobierać odpowiednie źródła informacji oraz z nich korzystać, potrafi weryfikować otrzymane informacje.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AD4" w14:textId="1B4CA8E3" w:rsidR="00A35D86" w:rsidRPr="00CD7D0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</w:t>
            </w:r>
            <w:r w:rsidR="00A13939"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D7D08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26E6" w:rsidRP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dobierać odpowiednie źródła informacji oraz z nich korzystać, potrafi weryfikować otrzymane informacje.</w:t>
            </w:r>
          </w:p>
        </w:tc>
      </w:tr>
      <w:tr w:rsidR="000C1B81" w:rsidRPr="00243A97" w14:paraId="21084FB0" w14:textId="77777777" w:rsidTr="00083EBB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D20DF" w14:textId="77777777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  <w:p w14:paraId="386BDE18" w14:textId="67FEC78F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1D341903" w14:textId="28A0BCE0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Dostatecznie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 gotów do krytycznej oceny wyników pracy własnej, rozumie znaczenie wiedzy w rozwiązywaniu problemów, w przypadku wystąpienia 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036D8" w14:textId="79C05A17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>otrafi samodzielnie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 gotów do krytycznej oceny wyników pracy własnej, rozumie znaczenie wiedzy w rozwiązywaniu problemów, w przypadku wystąpienia 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37E" w14:textId="1E0AFB88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Bardzo 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 gotów do krytycznej oceny wyników pracy własnej, rozumie znaczenie wiedzy w rozwiązywaniu problemów, w przypadku wystąpienia 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56E5D09A" w14:textId="77777777" w:rsidR="00A35D86" w:rsidRPr="00243A97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80909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14:paraId="4D95873F" w14:textId="51E64599" w:rsidR="00532E88" w:rsidRPr="00CD7D08" w:rsidRDefault="00532E8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Podstawowa </w:t>
      </w:r>
      <w:r w:rsidR="00CD7D08"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14404C6C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A08F233" w14:textId="77777777" w:rsidR="00CD7D08" w:rsidRPr="00243A97" w:rsidRDefault="00CD7D0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2EDF19" w14:textId="77777777" w:rsidR="00A35D86" w:rsidRP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35D86" w:rsidRPr="00A35D86" w14:paraId="45A03C24" w14:textId="77777777" w:rsidTr="00F71AF9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19F5E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B876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A35D86" w:rsidRPr="00A35D86" w14:paraId="45B18966" w14:textId="77777777" w:rsidTr="001A65B6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vAlign w:val="center"/>
          </w:tcPr>
          <w:p w14:paraId="2F30108A" w14:textId="77777777" w:rsidR="00A35D86" w:rsidRPr="00A35D86" w:rsidRDefault="00A35D86" w:rsidP="00A35D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4157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42F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C91159" w:rsidRPr="00A35D86" w14:paraId="225740EB" w14:textId="77777777" w:rsidTr="001A65B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0DE3A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8A3E8C" w14:textId="6ED88FA9" w:rsidR="00C91159" w:rsidRPr="00A35D86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E54C7" w14:textId="33D5EF11" w:rsidR="00C91159" w:rsidRPr="00A35D86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</w:t>
            </w:r>
          </w:p>
        </w:tc>
      </w:tr>
      <w:tr w:rsidR="001A65B6" w:rsidRPr="00A35D86" w14:paraId="4FDCBB1C" w14:textId="77777777" w:rsidTr="00ED643E">
        <w:trPr>
          <w:cantSplit/>
          <w:trHeight w:val="5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623D0F" w14:textId="77777777" w:rsidR="001A65B6" w:rsidRPr="00A35D86" w:rsidRDefault="001A65B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CD1914" w14:textId="3940FCB1" w:rsidR="001A65B6" w:rsidRPr="00A35D86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7E9AF" w14:textId="47595F08" w:rsidR="001A65B6" w:rsidRPr="00C91159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C91159" w:rsidRPr="00A35D86" w14:paraId="435E7FCF" w14:textId="77777777" w:rsidTr="001A65B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EFC5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43028" w14:textId="6D1ACFC4" w:rsidR="00C91159" w:rsidRPr="00A35D86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555" w14:textId="27F577E0" w:rsidR="00C91159" w:rsidRPr="00C91159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C91159" w:rsidRPr="00A35D86" w14:paraId="0179EFC6" w14:textId="77777777" w:rsidTr="001A65B6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A118D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601088" w14:textId="61CC81B3" w:rsidR="00C91159" w:rsidRPr="00A35D86" w:rsidRDefault="001A65B6" w:rsidP="001A65B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72818" w14:textId="6DF9174B" w:rsidR="00C91159" w:rsidRPr="001A65B6" w:rsidRDefault="001A65B6" w:rsidP="001A65B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A65B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270</w:t>
            </w:r>
          </w:p>
        </w:tc>
      </w:tr>
      <w:tr w:rsidR="00C91159" w:rsidRPr="00A35D86" w14:paraId="31580D86" w14:textId="77777777" w:rsidTr="001A65B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243F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49E6" w14:textId="5E87737D" w:rsidR="00C91159" w:rsidRPr="00A35D86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C6AA" w14:textId="204D77CC" w:rsidR="00C91159" w:rsidRPr="00C91159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</w:tr>
      <w:tr w:rsidR="00C91159" w:rsidRPr="00A35D86" w14:paraId="44BDBA28" w14:textId="77777777" w:rsidTr="001A65B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9623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B88FE" w14:textId="1F3C89E3" w:rsidR="00C91159" w:rsidRPr="00A35D86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EAB" w14:textId="4A14330A" w:rsidR="00C91159" w:rsidRPr="00C91159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</w:tr>
      <w:tr w:rsidR="00C91159" w:rsidRPr="00A35D86" w14:paraId="35CEE6F8" w14:textId="77777777" w:rsidTr="001A65B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15F8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CA52" w14:textId="0192CB38" w:rsidR="00C91159" w:rsidRPr="001A65B6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A65B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5F7" w14:textId="5581272F" w:rsidR="00C91159" w:rsidRPr="00C91159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</w:tr>
      <w:tr w:rsidR="00C91159" w:rsidRPr="00A35D86" w14:paraId="010F0C19" w14:textId="77777777" w:rsidTr="001A65B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0EFB31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C765D0" w14:textId="25917DF0" w:rsidR="00C91159" w:rsidRPr="00A35D86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99C53" w14:textId="59A5DB4B" w:rsidR="00C91159" w:rsidRPr="00C91159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300</w:t>
            </w:r>
          </w:p>
        </w:tc>
      </w:tr>
      <w:tr w:rsidR="00C91159" w:rsidRPr="00A35D86" w14:paraId="36544F22" w14:textId="77777777" w:rsidTr="001A65B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FDCCB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D63D0D" w14:textId="711C7602" w:rsidR="00C91159" w:rsidRPr="00A35D86" w:rsidRDefault="001A65B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F0F0D8" w14:textId="361113C9" w:rsidR="00C91159" w:rsidRPr="00C91159" w:rsidRDefault="00C91159" w:rsidP="001A65B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  <w:r w:rsidR="001A65B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14:paraId="5B6C9BD3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0A2D61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1FC853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35D86" w:rsidRPr="00A35D86" w14:paraId="0D07556A" w14:textId="77777777" w:rsidTr="00E74D4C">
        <w:tc>
          <w:tcPr>
            <w:tcW w:w="2600" w:type="dxa"/>
          </w:tcPr>
          <w:p w14:paraId="3F8FDD8F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</w:tcPr>
          <w:p w14:paraId="0D33887A" w14:textId="6F94F20A" w:rsidR="00A35D86" w:rsidRPr="00A35D86" w:rsidRDefault="00C91159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hAnsi="Calibri"/>
              </w:rPr>
              <w:t>18</w:t>
            </w:r>
            <w:r w:rsidR="001C601A">
              <w:rPr>
                <w:rFonts w:ascii="Calibri" w:hAnsi="Calibri"/>
              </w:rPr>
              <w:t>.</w:t>
            </w:r>
            <w:r w:rsidR="00587057">
              <w:rPr>
                <w:rFonts w:ascii="Calibri" w:hAnsi="Calibri"/>
              </w:rPr>
              <w:t>10</w:t>
            </w:r>
            <w:r w:rsidR="001C601A">
              <w:rPr>
                <w:rFonts w:ascii="Calibri" w:hAnsi="Calibri"/>
              </w:rPr>
              <w:t>.2020 r</w:t>
            </w:r>
            <w:r>
              <w:rPr>
                <w:rFonts w:ascii="Calibri" w:hAnsi="Calibri"/>
              </w:rPr>
              <w:t>.</w:t>
            </w:r>
          </w:p>
        </w:tc>
      </w:tr>
      <w:tr w:rsidR="00A35D86" w:rsidRPr="00A35D86" w14:paraId="353167BB" w14:textId="77777777" w:rsidTr="00E74D4C">
        <w:tc>
          <w:tcPr>
            <w:tcW w:w="2600" w:type="dxa"/>
          </w:tcPr>
          <w:p w14:paraId="6D64739C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</w:tcPr>
          <w:p w14:paraId="41B4190A" w14:textId="6D302954" w:rsidR="00A35D86" w:rsidRPr="00A35D86" w:rsidRDefault="001A65B6" w:rsidP="00C9115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Promotorzy prac dyplomowych</w:t>
            </w:r>
            <w:bookmarkStart w:id="0" w:name="_GoBack"/>
            <w:bookmarkEnd w:id="0"/>
          </w:p>
        </w:tc>
      </w:tr>
      <w:tr w:rsidR="00A35D86" w:rsidRPr="00A35D86" w14:paraId="0F59B9B8" w14:textId="77777777" w:rsidTr="00E74D4C">
        <w:tc>
          <w:tcPr>
            <w:tcW w:w="2600" w:type="dxa"/>
          </w:tcPr>
          <w:p w14:paraId="43653545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</w:tcPr>
          <w:p w14:paraId="1CB964B8" w14:textId="41C397AD" w:rsidR="00A35D86" w:rsidRPr="00A35D86" w:rsidRDefault="001A65B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mgr Monika Różycka-Górska</w:t>
            </w:r>
          </w:p>
        </w:tc>
      </w:tr>
    </w:tbl>
    <w:p w14:paraId="00367747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8A917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2FA942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212D7A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D2A37B2" w14:textId="77777777" w:rsidR="00A35D86" w:rsidRPr="00A35D86" w:rsidRDefault="00A35D86" w:rsidP="00C91159">
      <w:pPr>
        <w:tabs>
          <w:tab w:val="left" w:pos="190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07A7A06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C04E5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089C2F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00A088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BF6DC3D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86C1A4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6380075" w14:textId="77777777" w:rsidR="00737726" w:rsidRDefault="00737726"/>
    <w:sectPr w:rsidR="00737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D254" w14:textId="77777777" w:rsidR="00B736AD" w:rsidRDefault="00B736AD">
      <w:pPr>
        <w:spacing w:after="0" w:line="240" w:lineRule="auto"/>
      </w:pPr>
      <w:r>
        <w:separator/>
      </w:r>
    </w:p>
  </w:endnote>
  <w:endnote w:type="continuationSeparator" w:id="0">
    <w:p w14:paraId="35EE91A7" w14:textId="77777777" w:rsidR="00B736AD" w:rsidRDefault="00B7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6060" w14:textId="77777777" w:rsidR="00922013" w:rsidRDefault="001A6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6E4A" w14:textId="1CD450BD" w:rsidR="00922013" w:rsidRDefault="00C911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182A27E6" wp14:editId="562A4BAF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f0124837998ae75cc951809b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A4257" w14:textId="205BF686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82A27E6" id="_x0000_t202" coordsize="21600,21600" o:spt="202" path="m,l,21600r21600,l21600,xe">
              <v:stroke joinstyle="miter"/>
              <v:path gradientshapeok="t" o:connecttype="rect"/>
            </v:shapetype>
            <v:shape id="MSIPCMf0124837998ae75cc951809b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" o:allowincell="f" filled="f" stroked="f" strokeweight=".5pt">
              <v:textbox inset=",0,,0">
                <w:txbxContent>
                  <w:p w14:paraId="20CA4257" w14:textId="205BF686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35D86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3D5967" wp14:editId="6D9B730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DD2F" w14:textId="77777777" w:rsidR="00922013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53D5967" id="Pole tekstowe 2" o:spid="_x0000_s1027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" stroked="f">
              <v:fill opacity="0"/>
              <v:textbox inset="0,0,0,0">
                <w:txbxContent>
                  <w:p w14:paraId="3497DD2F" w14:textId="77777777" w:rsidR="00922013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982E" w14:textId="1E2F9617" w:rsidR="00922013" w:rsidRDefault="00C911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9DBE35" wp14:editId="1563FA9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4" name="MSIPCM9b1641daa8ea516aef0ddaa6" descr="{&quot;HashCode&quot;:-121792253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D1E23" w14:textId="75337E37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29DBE35" id="_x0000_t202" coordsize="21600,21600" o:spt="202" path="m,l,21600r21600,l21600,xe">
              <v:stroke joinstyle="miter"/>
              <v:path gradientshapeok="t" o:connecttype="rect"/>
            </v:shapetype>
            <v:shape id="MSIPCM9b1641daa8ea516aef0ddaa6" o:spid="_x0000_s1028" type="#_x0000_t202" alt="{&quot;HashCode&quot;:-1217922534,&quot;Height&quot;:841.0,&quot;Width&quot;:595.0,&quot;Placement&quot;:&quot;Footer&quot;,&quot;Index&quot;:&quot;FirstPage&quot;,&quot;Section&quot;:1,&quot;Top&quot;:0.0,&quot;Left&quot;:0.0}" style="position:absolute;margin-left:0;margin-top:805.9pt;width:595.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" o:allowincell="f" filled="f" stroked="f" strokeweight=".5pt">
              <v:textbox inset=",0,,0">
                <w:txbxContent>
                  <w:p w14:paraId="38BD1E23" w14:textId="75337E37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2E2" w14:textId="77777777" w:rsidR="009256A4" w:rsidRDefault="001A65B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ADB" w14:textId="3D62BD77" w:rsidR="009256A4" w:rsidRDefault="00C911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0B56E0" wp14:editId="54679CA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5" name="MSIPCM0ae249db9709df34086510db" descr="{&quot;HashCode&quot;:-1217922534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500B5" w14:textId="5DF2DAD9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0B56E0" id="_x0000_t202" coordsize="21600,21600" o:spt="202" path="m,l,21600r21600,l21600,xe">
              <v:stroke joinstyle="miter"/>
              <v:path gradientshapeok="t" o:connecttype="rect"/>
            </v:shapetype>
            <v:shape id="MSIPCM0ae249db9709df34086510db" o:spid="_x0000_s1029" type="#_x0000_t202" alt="{&quot;HashCode&quot;:-1217922534,&quot;Height&quot;:841.0,&quot;Width&quot;:595.0,&quot;Placement&quot;:&quot;Footer&quot;,&quot;Index&quot;:&quot;Primary&quot;,&quot;Section&quot;:3,&quot;Top&quot;:0.0,&quot;Left&quot;:0.0}" style="position:absolute;left:0;text-align:left;margin-left:0;margin-top:805.9pt;width:595.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" o:allowincell="f" filled="f" stroked="f" strokeweight=".5pt">
              <v:textbox inset=",0,,0">
                <w:txbxContent>
                  <w:p w14:paraId="3D4500B5" w14:textId="5DF2DAD9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35D86"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88644" wp14:editId="1963DDD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E077" w14:textId="26C235C9" w:rsidR="009256A4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5B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886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0" type="#_x0000_t202" style="position:absolute;left:0;text-align:left;margin-left:-45.35pt;margin-top:.05pt;width:5.85pt;height:13.6pt;z-index:251658240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" stroked="f">
              <v:fill opacity="0"/>
              <v:textbox inset="0,0,0,0">
                <w:txbxContent>
                  <w:p w14:paraId="313CE077" w14:textId="26C235C9" w:rsidR="009256A4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5B6">
                      <w:rPr>
                        <w:rStyle w:val="Numerstrony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5ABD" w14:textId="2DFE68D2" w:rsidR="009256A4" w:rsidRDefault="00C911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14080334" wp14:editId="50485820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f34c4ff09fb508ffdea1c743" descr="{&quot;HashCode&quot;:-1217922534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AA833" w14:textId="52A03CFD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4080334" id="_x0000_t202" coordsize="21600,21600" o:spt="202" path="m,l,21600r21600,l21600,xe">
              <v:stroke joinstyle="miter"/>
              <v:path gradientshapeok="t" o:connecttype="rect"/>
            </v:shapetype>
            <v:shape id="MSIPCMf34c4ff09fb508ffdea1c743" o:spid="_x0000_s1031" type="#_x0000_t202" alt="{&quot;HashCode&quot;:-1217922534,&quot;Height&quot;:841.0,&quot;Width&quot;:595.0,&quot;Placement&quot;:&quot;Footer&quot;,&quot;Index&quot;:&quot;FirstPage&quot;,&quot;Section&quot;:3,&quot;Top&quot;:0.0,&quot;Left&quot;:0.0}" style="position:absolute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" o:allowincell="f" filled="f" stroked="f" strokeweight=".5pt">
              <v:textbox inset=",0,,0">
                <w:txbxContent>
                  <w:p w14:paraId="32BAA833" w14:textId="52A03CFD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6400" w14:textId="77777777" w:rsidR="00B736AD" w:rsidRDefault="00B736AD">
      <w:pPr>
        <w:spacing w:after="0" w:line="240" w:lineRule="auto"/>
      </w:pPr>
      <w:r>
        <w:separator/>
      </w:r>
    </w:p>
  </w:footnote>
  <w:footnote w:type="continuationSeparator" w:id="0">
    <w:p w14:paraId="6D687CB2" w14:textId="77777777" w:rsidR="00B736AD" w:rsidRDefault="00B7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9CE0" w14:textId="77777777" w:rsidR="00922013" w:rsidRDefault="001A6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EF4F" w14:textId="77777777" w:rsidR="00922013" w:rsidRDefault="001A65B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BCB1" w14:textId="77777777" w:rsidR="00922013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D51754B" w14:textId="77777777" w:rsidR="00922013" w:rsidRDefault="001A65B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7E6B" w14:textId="77777777" w:rsidR="009256A4" w:rsidRDefault="001A65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CB9" w14:textId="77777777" w:rsidR="009256A4" w:rsidRDefault="001A65B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A206" w14:textId="77777777" w:rsidR="009256A4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5D21AB1A" w14:textId="77777777" w:rsidR="009256A4" w:rsidRDefault="001A65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2D380B2D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6"/>
    <w:rsid w:val="0001573D"/>
    <w:rsid w:val="000B15BD"/>
    <w:rsid w:val="000C1B81"/>
    <w:rsid w:val="000C5F7D"/>
    <w:rsid w:val="00100AAC"/>
    <w:rsid w:val="00123624"/>
    <w:rsid w:val="001A65B6"/>
    <w:rsid w:val="001C601A"/>
    <w:rsid w:val="00236A84"/>
    <w:rsid w:val="00243A97"/>
    <w:rsid w:val="002676D7"/>
    <w:rsid w:val="002F3021"/>
    <w:rsid w:val="00380492"/>
    <w:rsid w:val="003B653C"/>
    <w:rsid w:val="003C3BA7"/>
    <w:rsid w:val="003E24EE"/>
    <w:rsid w:val="0040766B"/>
    <w:rsid w:val="00410ED2"/>
    <w:rsid w:val="004431CC"/>
    <w:rsid w:val="004B534D"/>
    <w:rsid w:val="004C7043"/>
    <w:rsid w:val="004D28FD"/>
    <w:rsid w:val="004D3638"/>
    <w:rsid w:val="004D3C4B"/>
    <w:rsid w:val="004F1635"/>
    <w:rsid w:val="00532E88"/>
    <w:rsid w:val="00543407"/>
    <w:rsid w:val="00587057"/>
    <w:rsid w:val="00606641"/>
    <w:rsid w:val="0065452A"/>
    <w:rsid w:val="006673F3"/>
    <w:rsid w:val="006F6D92"/>
    <w:rsid w:val="00730063"/>
    <w:rsid w:val="00737726"/>
    <w:rsid w:val="00842C62"/>
    <w:rsid w:val="009D7687"/>
    <w:rsid w:val="00A13939"/>
    <w:rsid w:val="00A35D86"/>
    <w:rsid w:val="00AB4F8B"/>
    <w:rsid w:val="00B57DC0"/>
    <w:rsid w:val="00B736AD"/>
    <w:rsid w:val="00BD263E"/>
    <w:rsid w:val="00C515C4"/>
    <w:rsid w:val="00C820F6"/>
    <w:rsid w:val="00C91159"/>
    <w:rsid w:val="00CD7D08"/>
    <w:rsid w:val="00EB4224"/>
    <w:rsid w:val="00F10FC5"/>
    <w:rsid w:val="00F14A40"/>
    <w:rsid w:val="00F626E6"/>
    <w:rsid w:val="00F71AF9"/>
    <w:rsid w:val="00F84706"/>
    <w:rsid w:val="00FA28D9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BA319"/>
  <w15:docId w15:val="{36B559D1-8BF3-4690-BC15-24DF3AB4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D86"/>
  </w:style>
  <w:style w:type="paragraph" w:styleId="Nagwek">
    <w:name w:val="header"/>
    <w:basedOn w:val="Normalny"/>
    <w:link w:val="Nagwek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066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41"/>
    <w:rPr>
      <w:sz w:val="20"/>
      <w:szCs w:val="20"/>
    </w:rPr>
  </w:style>
  <w:style w:type="character" w:styleId="Odwoanieprzypisudolnego">
    <w:name w:val="footnote reference"/>
    <w:uiPriority w:val="99"/>
    <w:unhideWhenUsed/>
    <w:rsid w:val="00606641"/>
    <w:rPr>
      <w:vertAlign w:val="superscript"/>
    </w:rPr>
  </w:style>
  <w:style w:type="paragraph" w:customStyle="1" w:styleId="Podpunkty">
    <w:name w:val="Podpunkty"/>
    <w:basedOn w:val="Tekstpodstawowy"/>
    <w:rsid w:val="004C7043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043"/>
  </w:style>
  <w:style w:type="character" w:customStyle="1" w:styleId="wrtext">
    <w:name w:val="wrtext"/>
    <w:basedOn w:val="Domylnaczcionkaakapitu"/>
    <w:rsid w:val="004D3C4B"/>
  </w:style>
  <w:style w:type="paragraph" w:customStyle="1" w:styleId="wrubryce">
    <w:name w:val="w rubryce"/>
    <w:basedOn w:val="Tekstpodstawowy"/>
    <w:rsid w:val="004D3C4B"/>
    <w:pPr>
      <w:tabs>
        <w:tab w:val="left" w:pos="-5814"/>
      </w:tabs>
      <w:overflowPunct w:val="0"/>
      <w:autoSpaceDE w:val="0"/>
      <w:spacing w:before="40" w:after="4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6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6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AGUSTAWESTLAND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Apolonia Walczyna</cp:lastModifiedBy>
  <cp:revision>4</cp:revision>
  <dcterms:created xsi:type="dcterms:W3CDTF">2020-10-19T15:17:00Z</dcterms:created>
  <dcterms:modified xsi:type="dcterms:W3CDTF">2021-05-20T08:45:00Z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P914716@agustawestland.local</vt:lpwstr>
  </property>
  <property fmtid="{D5CDD505-2E9C-101B-9397-08002B2CF9AE}" pid="5" name="MSIP_Label_05b32904-7b88-4fbd-853e-1545dcc6f0e3_SetDate">
    <vt:lpwstr>2020-10-19T08:25:21.5442736Z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ActionId">
    <vt:lpwstr>ed960e3d-c184-4f0c-b84a-6efdda3512ba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Owner">
    <vt:lpwstr>P914716@agustawestland.local</vt:lpwstr>
  </property>
  <property fmtid="{D5CDD505-2E9C-101B-9397-08002B2CF9AE}" pid="13" name="MSIP_Label_3bb4f5e6-4689-4e32-8ee0-7c59def9675b_SetDate">
    <vt:lpwstr>2020-10-19T08:25:21.5442736Z</vt:lpwstr>
  </property>
  <property fmtid="{D5CDD505-2E9C-101B-9397-08002B2CF9AE}" pid="14" name="MSIP_Label_3bb4f5e6-4689-4e32-8ee0-7c59def9675b_Name">
    <vt:lpwstr>Mark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ActionId">
    <vt:lpwstr>ed960e3d-c184-4f0c-b84a-6efdda3512ba</vt:lpwstr>
  </property>
  <property fmtid="{D5CDD505-2E9C-101B-9397-08002B2CF9AE}" pid="17" name="MSIP_Label_3bb4f5e6-4689-4e32-8ee0-7c59def9675b_Parent">
    <vt:lpwstr>05b32904-7b88-4fbd-853e-1545dcc6f0e3</vt:lpwstr>
  </property>
  <property fmtid="{D5CDD505-2E9C-101B-9397-08002B2CF9AE}" pid="18" name="MSIP_Label_3bb4f5e6-4689-4e32-8ee0-7c59def9675b_Extended_MSFT_Method">
    <vt:lpwstr>Manual</vt:lpwstr>
  </property>
  <property fmtid="{D5CDD505-2E9C-101B-9397-08002B2CF9AE}" pid="19" name="Sensitivity">
    <vt:lpwstr>Company General Use Mark</vt:lpwstr>
  </property>
</Properties>
</file>