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A08E" w14:textId="77777777" w:rsidR="001D0A85" w:rsidRDefault="001D0A85" w:rsidP="001D0A85">
      <w:pPr>
        <w:keepNext/>
        <w:tabs>
          <w:tab w:val="left" w:pos="0"/>
        </w:tabs>
        <w:spacing w:before="120" w:after="240"/>
        <w:ind w:left="864" w:hanging="864"/>
        <w:jc w:val="center"/>
        <w:outlineLvl w:val="3"/>
        <w:rPr>
          <w:rFonts w:eastAsia="SimSun"/>
          <w:b/>
          <w:caps/>
          <w:color w:val="000000"/>
          <w:sz w:val="28"/>
          <w:lang w:eastAsia="en-US"/>
        </w:rPr>
      </w:pPr>
      <w:r>
        <w:rPr>
          <w:b/>
          <w:caps/>
          <w:sz w:val="28"/>
        </w:rPr>
        <w:t>karta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761"/>
      </w:tblGrid>
      <w:tr w:rsidR="001D0A85" w14:paraId="501C473A" w14:textId="77777777" w:rsidTr="001D0A85">
        <w:trPr>
          <w:cantSplit/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6CA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przedmiotu</w:t>
            </w:r>
          </w:p>
          <w:p w14:paraId="42E42DDB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08BE" w14:textId="77777777" w:rsidR="001D0A85" w:rsidRDefault="001D0A85">
            <w:pPr>
              <w:keepNext/>
              <w:tabs>
                <w:tab w:val="left" w:pos="0"/>
              </w:tabs>
              <w:spacing w:before="40" w:after="40"/>
              <w:ind w:left="864" w:hanging="864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Idea podmiotowości człowieka.</w:t>
            </w:r>
          </w:p>
        </w:tc>
      </w:tr>
    </w:tbl>
    <w:p w14:paraId="67E54C9E" w14:textId="77777777" w:rsidR="001D0A85" w:rsidRDefault="001D0A85" w:rsidP="001D0A85">
      <w:pPr>
        <w:spacing w:before="240" w:after="40"/>
        <w:rPr>
          <w:b/>
          <w:caps/>
          <w:smallCaps/>
          <w:lang w:eastAsia="en-US"/>
        </w:rPr>
      </w:pPr>
      <w:r>
        <w:rPr>
          <w:b/>
          <w:caps/>
          <w:smallCaps/>
        </w:rPr>
        <w:t xml:space="preserve">1.  </w:t>
      </w:r>
      <w:r>
        <w:rPr>
          <w:b/>
          <w:smallCaps/>
        </w:rPr>
        <w:t>Usytuowanie przedmiotu w systemie studiów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81"/>
      </w:tblGrid>
      <w:tr w:rsidR="001D0A85" w14:paraId="2ADA1802" w14:textId="77777777" w:rsidTr="001D0A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2D5A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BB5F" w14:textId="7ADEE106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Administracja</w:t>
            </w:r>
          </w:p>
        </w:tc>
      </w:tr>
      <w:tr w:rsidR="001D0A85" w14:paraId="5705A8D9" w14:textId="77777777" w:rsidTr="001D0A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DF2B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Forma studiów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314F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Stacjonarne/Niestacjonarne</w:t>
            </w:r>
          </w:p>
        </w:tc>
      </w:tr>
      <w:tr w:rsidR="001D0A85" w14:paraId="24ADFE63" w14:textId="77777777" w:rsidTr="001D0A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5E22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Poziom kształcenia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F4E7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I stopnia</w:t>
            </w:r>
          </w:p>
        </w:tc>
      </w:tr>
      <w:tr w:rsidR="001D0A85" w14:paraId="7F4E86E7" w14:textId="77777777" w:rsidTr="001D0A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E5D8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Profil studiów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6D0E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Praktyczny</w:t>
            </w:r>
          </w:p>
        </w:tc>
      </w:tr>
      <w:tr w:rsidR="001D0A85" w14:paraId="43680184" w14:textId="77777777" w:rsidTr="001D0A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3D70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 Specjalność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AC5B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Nie dotyczy</w:t>
            </w:r>
          </w:p>
        </w:tc>
      </w:tr>
      <w:tr w:rsidR="001D0A85" w14:paraId="773A35BB" w14:textId="77777777" w:rsidTr="001D0A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0970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 Jednostka prowadząca przedmiot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B10E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Wydział Nauk Społecznych i Humanistycznych</w:t>
            </w:r>
          </w:p>
        </w:tc>
      </w:tr>
      <w:tr w:rsidR="001D0A85" w14:paraId="3813C765" w14:textId="77777777" w:rsidTr="001D0A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4A5C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1.7. Odpowiedzialny za przedmiot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75FA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Dr Marta Komorska</w:t>
            </w:r>
          </w:p>
        </w:tc>
      </w:tr>
    </w:tbl>
    <w:p w14:paraId="69D543C8" w14:textId="77777777" w:rsidR="001D0A85" w:rsidRDefault="001D0A85" w:rsidP="001D0A85">
      <w:pPr>
        <w:spacing w:before="240" w:after="40"/>
        <w:rPr>
          <w:b/>
          <w:smallCaps/>
          <w:lang w:eastAsia="en-US"/>
        </w:rPr>
      </w:pPr>
      <w:r>
        <w:rPr>
          <w:b/>
          <w:smallCaps/>
        </w:rPr>
        <w:t>2. Ogólna charakterystyka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701"/>
      </w:tblGrid>
      <w:tr w:rsidR="001D0A85" w14:paraId="376A371E" w14:textId="77777777" w:rsidTr="001D0A8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448C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ind w:left="360" w:hanging="3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701F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podstawowy, ogólnouczelniany</w:t>
            </w:r>
          </w:p>
        </w:tc>
      </w:tr>
      <w:tr w:rsidR="001D0A85" w14:paraId="4B5FFCCE" w14:textId="77777777" w:rsidTr="001D0A8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5C49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ind w:left="360" w:hanging="3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 Liczba ECTS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FC96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</w:tr>
      <w:tr w:rsidR="001D0A85" w14:paraId="42472F5D" w14:textId="77777777" w:rsidTr="001D0A8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905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ind w:left="360" w:hanging="3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Język wykładów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2B06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Polski</w:t>
            </w:r>
          </w:p>
        </w:tc>
      </w:tr>
      <w:tr w:rsidR="001D0A85" w14:paraId="3F55BDBD" w14:textId="77777777" w:rsidTr="001D0A8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6BD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ind w:left="360" w:hanging="3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2.5. </w:t>
            </w:r>
            <w:r>
              <w:rPr>
                <w:rFonts w:eastAsia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C657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</w:tc>
      </w:tr>
      <w:tr w:rsidR="001D0A85" w14:paraId="340AFD80" w14:textId="77777777" w:rsidTr="001D0A8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619" w14:textId="77777777" w:rsidR="001D0A85" w:rsidRDefault="001D0A85">
            <w:pPr>
              <w:tabs>
                <w:tab w:val="left" w:pos="-5643"/>
                <w:tab w:val="left" w:pos="426"/>
              </w:tabs>
              <w:overflowPunct w:val="0"/>
              <w:autoSpaceDE w:val="0"/>
              <w:spacing w:before="40" w:after="40"/>
              <w:ind w:left="360" w:hanging="3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2.6.Kryterium doboru słuchaczy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6024" w14:textId="77777777" w:rsidR="001D0A85" w:rsidRDefault="001D0A85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Brak</w:t>
            </w:r>
          </w:p>
        </w:tc>
      </w:tr>
    </w:tbl>
    <w:p w14:paraId="24ABE8B9" w14:textId="77777777" w:rsidR="001D0A85" w:rsidRDefault="001D0A85" w:rsidP="001D0A85">
      <w:pPr>
        <w:spacing w:before="240" w:after="60"/>
        <w:rPr>
          <w:b/>
          <w:smallCaps/>
          <w:lang w:eastAsia="en-US"/>
        </w:rPr>
      </w:pPr>
      <w:r>
        <w:rPr>
          <w:b/>
          <w:smallCaps/>
        </w:rPr>
        <w:t>3.  Efekty uczenia się i sposób prowadzenia zajęć</w:t>
      </w:r>
    </w:p>
    <w:p w14:paraId="720BD726" w14:textId="77777777" w:rsidR="001D0A85" w:rsidRDefault="001D0A85" w:rsidP="001D0A85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 xml:space="preserve"> Cel przedmiotu </w:t>
      </w:r>
    </w:p>
    <w:p w14:paraId="6581E321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tbl>
      <w:tblPr>
        <w:tblW w:w="958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8902"/>
        <w:gridCol w:w="160"/>
      </w:tblGrid>
      <w:tr w:rsidR="001D0A85" w14:paraId="672D9862" w14:textId="77777777" w:rsidTr="00624B45">
        <w:trPr>
          <w:gridAfter w:val="1"/>
          <w:wAfter w:w="160" w:type="dxa"/>
          <w:cantSplit/>
          <w:trHeight w:val="4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5808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8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50C17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Cele przedmiotu</w:t>
            </w:r>
          </w:p>
        </w:tc>
      </w:tr>
      <w:tr w:rsidR="001D0A85" w14:paraId="13F53AAA" w14:textId="77777777" w:rsidTr="00624B45">
        <w:trPr>
          <w:cantSplit/>
          <w:trHeight w:val="2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D31F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3F34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79CB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D0A85" w14:paraId="4A7C5487" w14:textId="77777777" w:rsidTr="00624B45">
        <w:trPr>
          <w:trHeight w:val="3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3E09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B48A" w14:textId="761E33E4" w:rsidR="001D0A85" w:rsidRPr="00624B45" w:rsidRDefault="00995937" w:rsidP="00995937">
            <w:pPr>
              <w:jc w:val="both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K</w:t>
            </w:r>
            <w:r w:rsidR="001D0A85" w:rsidRPr="00624B45">
              <w:rPr>
                <w:sz w:val="20"/>
                <w:szCs w:val="20"/>
              </w:rPr>
              <w:t>ształtowanie podmiotowości i kreatywności studentów, przedmiot jest skoncentrowany na historii idei podmiotowości i kreatywności człowieka w różnych jej wymiarach: poznawczym, prak</w:t>
            </w:r>
            <w:r>
              <w:rPr>
                <w:sz w:val="20"/>
                <w:szCs w:val="20"/>
              </w:rPr>
              <w:t>tycznym, moralnym i społecznym.</w:t>
            </w:r>
          </w:p>
        </w:tc>
        <w:tc>
          <w:tcPr>
            <w:tcW w:w="160" w:type="dxa"/>
            <w:vAlign w:val="center"/>
            <w:hideMark/>
          </w:tcPr>
          <w:p w14:paraId="24AAE0BC" w14:textId="77777777" w:rsidR="001D0A85" w:rsidRDefault="001D0A8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95937" w14:paraId="561641A1" w14:textId="77777777" w:rsidTr="00624B45">
        <w:trPr>
          <w:trHeight w:val="3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4E65" w14:textId="2F90381B" w:rsidR="00995937" w:rsidRDefault="00995937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C2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15AC6" w14:textId="38DA50EB" w:rsidR="00995937" w:rsidRPr="00624B45" w:rsidRDefault="00995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czynników</w:t>
            </w:r>
            <w:r w:rsidRPr="00624B45">
              <w:rPr>
                <w:sz w:val="20"/>
                <w:szCs w:val="20"/>
              </w:rPr>
              <w:t>, które podmiotowość i kreatywność jednostki ograniczają.</w:t>
            </w:r>
          </w:p>
        </w:tc>
        <w:tc>
          <w:tcPr>
            <w:tcW w:w="160" w:type="dxa"/>
            <w:vAlign w:val="center"/>
          </w:tcPr>
          <w:p w14:paraId="3BD42EDA" w14:textId="77777777" w:rsidR="00995937" w:rsidRDefault="0099593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95937" w14:paraId="33020D56" w14:textId="77777777" w:rsidTr="00624B45">
        <w:trPr>
          <w:trHeight w:val="3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8A10" w14:textId="05D59606" w:rsidR="00995937" w:rsidRDefault="00995937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E5882" w14:textId="379B9240" w:rsidR="00995937" w:rsidRDefault="00995937" w:rsidP="00995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Pobudzenie poczucia</w:t>
            </w:r>
            <w:r w:rsidRPr="00624B45">
              <w:rPr>
                <w:sz w:val="20"/>
                <w:szCs w:val="20"/>
              </w:rPr>
              <w:t xml:space="preserve"> własnej podmiotowości jako warunku rozwoj</w:t>
            </w:r>
            <w:r>
              <w:rPr>
                <w:sz w:val="20"/>
                <w:szCs w:val="20"/>
              </w:rPr>
              <w:t>u własnego potencjału twórczego.</w:t>
            </w:r>
            <w:r w:rsidRPr="00624B45">
              <w:rPr>
                <w:sz w:val="20"/>
                <w:szCs w:val="20"/>
              </w:rPr>
              <w:t xml:space="preserve"> świadomość wagi samodzielnie podejmowanych decyzji oraz odpowi</w:t>
            </w:r>
            <w:r>
              <w:rPr>
                <w:sz w:val="20"/>
                <w:szCs w:val="20"/>
              </w:rPr>
              <w:t>edzialności za ich konsekwencje.</w:t>
            </w:r>
          </w:p>
        </w:tc>
        <w:tc>
          <w:tcPr>
            <w:tcW w:w="160" w:type="dxa"/>
            <w:vAlign w:val="center"/>
          </w:tcPr>
          <w:p w14:paraId="381DFC57" w14:textId="77777777" w:rsidR="00995937" w:rsidRDefault="0099593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0360C74" w14:textId="77777777" w:rsidR="00995937" w:rsidRDefault="0099593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326651E" w14:textId="716664CD" w:rsidR="00995937" w:rsidRDefault="0099593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95937" w14:paraId="32876AE1" w14:textId="77777777" w:rsidTr="00624B45">
        <w:trPr>
          <w:trHeight w:val="3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A413" w14:textId="1E9B3849" w:rsidR="00995937" w:rsidRDefault="00995937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A3F53" w14:textId="3987C4CD" w:rsidR="00995937" w:rsidRDefault="00995937" w:rsidP="00995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Kształtowanie </w:t>
            </w:r>
            <w:r w:rsidRPr="00624B45">
              <w:rPr>
                <w:sz w:val="20"/>
                <w:szCs w:val="20"/>
              </w:rPr>
              <w:t>oraz kompetencji personalnych i społeczn</w:t>
            </w:r>
            <w:r>
              <w:rPr>
                <w:sz w:val="20"/>
                <w:szCs w:val="20"/>
              </w:rPr>
              <w:t>ych.</w:t>
            </w:r>
          </w:p>
        </w:tc>
        <w:tc>
          <w:tcPr>
            <w:tcW w:w="160" w:type="dxa"/>
            <w:vAlign w:val="center"/>
          </w:tcPr>
          <w:p w14:paraId="038C2581" w14:textId="77777777" w:rsidR="00995937" w:rsidRDefault="0099593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EC39CC8" w14:textId="6B8622AA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13ECB6D1" w14:textId="7B2E36BB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36F696BA" w14:textId="2D011B8A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1E8A38EE" w14:textId="37B6B3FD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7723CD38" w14:textId="3384D528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09F22418" w14:textId="295F67EA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4C224284" w14:textId="595E98DE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1D1B7177" w14:textId="40DC9C86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6A6DA6A8" w14:textId="0B9F5D0A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7BC11295" w14:textId="38F2E90C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59E34235" w14:textId="7E6FC4B7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20DA9C0A" w14:textId="77777777" w:rsidR="00624B45" w:rsidRDefault="00624B4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Verdana"/>
          <w:sz w:val="20"/>
          <w:szCs w:val="18"/>
        </w:rPr>
      </w:pPr>
    </w:p>
    <w:p w14:paraId="05361290" w14:textId="77777777" w:rsidR="001D0A85" w:rsidRDefault="001D0A85" w:rsidP="001D0A85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jc w:val="both"/>
        <w:textAlignment w:val="baseline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lastRenderedPageBreak/>
        <w:t xml:space="preserve">3.2. Przedmiotowe efekty uczenia się, z podziałem na </w:t>
      </w:r>
      <w:r>
        <w:rPr>
          <w:rFonts w:eastAsia="Times New Roman"/>
          <w:b/>
          <w:smallCaps/>
          <w:sz w:val="22"/>
          <w:szCs w:val="20"/>
        </w:rPr>
        <w:t>wiedzę</w:t>
      </w:r>
      <w:r>
        <w:rPr>
          <w:rFonts w:eastAsia="Times New Roman"/>
          <w:b/>
          <w:sz w:val="22"/>
          <w:szCs w:val="20"/>
        </w:rPr>
        <w:t xml:space="preserve">, </w:t>
      </w:r>
      <w:r>
        <w:rPr>
          <w:rFonts w:eastAsia="Times New Roman"/>
          <w:b/>
          <w:smallCaps/>
          <w:sz w:val="22"/>
          <w:szCs w:val="20"/>
        </w:rPr>
        <w:t>umiejętności</w:t>
      </w:r>
      <w:r>
        <w:rPr>
          <w:rFonts w:eastAsia="Times New Roman"/>
          <w:b/>
          <w:sz w:val="22"/>
          <w:szCs w:val="20"/>
        </w:rPr>
        <w:t xml:space="preserve"> i </w:t>
      </w:r>
      <w:r>
        <w:rPr>
          <w:rFonts w:eastAsia="Times New Roman"/>
          <w:b/>
          <w:smallCaps/>
          <w:sz w:val="22"/>
          <w:szCs w:val="20"/>
        </w:rPr>
        <w:t>kompetencje</w:t>
      </w:r>
      <w:r>
        <w:rPr>
          <w:rFonts w:eastAsia="Times New Roman"/>
          <w:b/>
          <w:sz w:val="22"/>
          <w:szCs w:val="20"/>
        </w:rPr>
        <w:t>, wraz z odniesieniem do kierunkowych efektów uczenia się</w:t>
      </w: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3603"/>
        <w:gridCol w:w="1295"/>
        <w:gridCol w:w="581"/>
        <w:gridCol w:w="937"/>
        <w:gridCol w:w="937"/>
        <w:gridCol w:w="937"/>
      </w:tblGrid>
      <w:tr w:rsidR="001D0A85" w14:paraId="1A881DA4" w14:textId="77777777" w:rsidTr="001D0A85">
        <w:trPr>
          <w:cantSplit/>
          <w:trHeight w:val="55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2CC66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80D5D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Opis przedmiotowych efektów uczenia się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C59E5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Odniesienie do kierunkowych efektów</w:t>
            </w:r>
          </w:p>
          <w:p w14:paraId="1E589606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2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Uczenia się (symbole)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8027E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Sposób realizacji</w:t>
            </w:r>
          </w:p>
        </w:tc>
      </w:tr>
      <w:tr w:rsidR="001D0A85" w14:paraId="0C9B4499" w14:textId="77777777" w:rsidTr="001D0A85">
        <w:trPr>
          <w:cantSplit/>
          <w:trHeight w:val="55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5EA0D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0EDE1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C2C601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32D22E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B602E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NST</w:t>
            </w:r>
          </w:p>
        </w:tc>
      </w:tr>
      <w:tr w:rsidR="001D0A85" w14:paraId="53179035" w14:textId="77777777" w:rsidTr="001D0A85">
        <w:trPr>
          <w:cantSplit/>
          <w:trHeight w:val="55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356C8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50F27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62EC22" w14:textId="77777777" w:rsidR="001D0A85" w:rsidRDefault="001D0A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09D18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B9226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Obowiązkowe/</w:t>
            </w:r>
            <w:r w:rsidRPr="00995937">
              <w:rPr>
                <w:rFonts w:eastAsia="Times New Roman"/>
                <w:b/>
                <w:strike/>
                <w:sz w:val="16"/>
                <w:szCs w:val="16"/>
              </w:rPr>
              <w:t>dodatkowe* zajęcia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ABABE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</w:p>
          <w:p w14:paraId="678ACA43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7E51DE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Obowiązkowe/</w:t>
            </w:r>
            <w:r w:rsidRPr="00995937">
              <w:rPr>
                <w:rFonts w:eastAsia="Times New Roman"/>
                <w:b/>
                <w:strike/>
                <w:sz w:val="16"/>
                <w:szCs w:val="16"/>
              </w:rPr>
              <w:t>dodatkowe* zajęcia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na platformie</w:t>
            </w:r>
          </w:p>
        </w:tc>
      </w:tr>
      <w:tr w:rsidR="001D0A85" w14:paraId="1BE36A22" w14:textId="77777777" w:rsidTr="001D0A85">
        <w:trPr>
          <w:trHeight w:val="376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423E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40" w:after="4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 zaliczeniu przedmiotu student w zakresie </w:t>
            </w:r>
            <w:r>
              <w:rPr>
                <w:rFonts w:eastAsia="Times New Roman"/>
                <w:b/>
                <w:smallCaps/>
                <w:sz w:val="20"/>
                <w:szCs w:val="20"/>
              </w:rPr>
              <w:t>wiedzy</w:t>
            </w:r>
            <w:r>
              <w:rPr>
                <w:rFonts w:eastAsia="Times New Roman"/>
                <w:sz w:val="20"/>
                <w:szCs w:val="20"/>
              </w:rPr>
              <w:t xml:space="preserve"> zna i rozumie</w:t>
            </w:r>
          </w:p>
        </w:tc>
      </w:tr>
      <w:tr w:rsidR="001D0A85" w14:paraId="3847BCE1" w14:textId="77777777" w:rsidTr="001D0A85">
        <w:trPr>
          <w:trHeight w:val="3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B59D0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17AFE" w14:textId="65B427FD" w:rsidR="001D0A85" w:rsidRPr="00995937" w:rsidRDefault="001D0A85">
            <w:pPr>
              <w:widowControl w:val="0"/>
              <w:jc w:val="both"/>
              <w:rPr>
                <w:rFonts w:eastAsia="Century Gothic"/>
                <w:sz w:val="20"/>
                <w:szCs w:val="20"/>
              </w:rPr>
            </w:pPr>
            <w:r w:rsidRPr="00995937">
              <w:rPr>
                <w:rFonts w:eastAsia="Century Gothic"/>
                <w:sz w:val="20"/>
                <w:szCs w:val="20"/>
              </w:rPr>
              <w:t>Student zna w zaawansowanym stopniu  i rozumie rolę człowieka w funkcjonowaniu administracji, a także jego prawa i obowiązki wobec innych jednostek i organów państwa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5AFB" w14:textId="372A55AA" w:rsidR="001D0A85" w:rsidRPr="001D0A85" w:rsidRDefault="001D0A85">
            <w:pPr>
              <w:autoSpaceDE w:val="0"/>
              <w:snapToGrid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1D0A85">
              <w:rPr>
                <w:rFonts w:eastAsia="Century Gothic"/>
                <w:sz w:val="20"/>
                <w:szCs w:val="20"/>
                <w:lang w:eastAsia="pl-PL"/>
              </w:rPr>
              <w:t>ADM_W05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4100" w14:textId="77777777" w:rsidR="001D0A85" w:rsidRDefault="001D0A85">
            <w:pPr>
              <w:autoSpaceDE w:val="0"/>
              <w:snapToGrid w:val="0"/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738C" w14:textId="77777777" w:rsidR="001D0A85" w:rsidRDefault="001D0A85">
            <w:pPr>
              <w:autoSpaceDE w:val="0"/>
              <w:snapToGrid w:val="0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6D78" w14:textId="77777777" w:rsidR="001D0A85" w:rsidRDefault="001D0A85">
            <w:pPr>
              <w:autoSpaceDE w:val="0"/>
              <w:snapToGrid w:val="0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637D" w14:textId="77777777" w:rsidR="001D0A85" w:rsidRDefault="001D0A85">
            <w:pPr>
              <w:autoSpaceDE w:val="0"/>
              <w:snapToGrid w:val="0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E2602" w14:paraId="7C5ECB01" w14:textId="77777777" w:rsidTr="007D14D5">
        <w:trPr>
          <w:trHeight w:val="376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B07F" w14:textId="002D8BC7" w:rsidR="000E2602" w:rsidRDefault="000E2602" w:rsidP="000E260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  <w:r w:rsidRPr="000E2602">
              <w:rPr>
                <w:sz w:val="20"/>
                <w:szCs w:val="20"/>
              </w:rPr>
              <w:t>Po zaliczeniu przed</w:t>
            </w:r>
            <w:r>
              <w:rPr>
                <w:sz w:val="20"/>
                <w:szCs w:val="20"/>
              </w:rPr>
              <w:t>miotu student w zakresie umiejętności potrafi</w:t>
            </w:r>
          </w:p>
        </w:tc>
      </w:tr>
      <w:tr w:rsidR="000E2602" w14:paraId="11C3C8EA" w14:textId="77777777" w:rsidTr="007D14D5">
        <w:trPr>
          <w:trHeight w:val="376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537E" w14:textId="77777777" w:rsidR="000E2602" w:rsidRPr="000E2602" w:rsidRDefault="000E2602" w:rsidP="000E260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E2602" w14:paraId="46C86D04" w14:textId="77777777" w:rsidTr="00324446">
        <w:trPr>
          <w:trHeight w:val="3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2DB1D" w14:textId="4F966188" w:rsidR="000E2602" w:rsidRDefault="000E2602" w:rsidP="00324446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CEC4E" w14:textId="5989B5B2" w:rsidR="000E2602" w:rsidRPr="00995937" w:rsidRDefault="000E2602" w:rsidP="000E2602">
            <w:pPr>
              <w:widowControl w:val="0"/>
              <w:jc w:val="both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Student potrafi napisać esej na temat</w:t>
            </w:r>
            <w:r w:rsidRPr="00995937">
              <w:rPr>
                <w:rFonts w:eastAsia="Century Gothic"/>
                <w:sz w:val="20"/>
                <w:szCs w:val="20"/>
              </w:rPr>
              <w:t xml:space="preserve"> </w:t>
            </w:r>
            <w:r>
              <w:rPr>
                <w:rFonts w:eastAsia="Century Gothic"/>
                <w:sz w:val="20"/>
                <w:szCs w:val="20"/>
              </w:rPr>
              <w:t>roli</w:t>
            </w:r>
            <w:r w:rsidRPr="00995937">
              <w:rPr>
                <w:rFonts w:eastAsia="Century Gothic"/>
                <w:sz w:val="20"/>
                <w:szCs w:val="20"/>
              </w:rPr>
              <w:t xml:space="preserve"> człowieka w funkcjonowaniu a</w:t>
            </w:r>
            <w:r>
              <w:rPr>
                <w:rFonts w:eastAsia="Century Gothic"/>
                <w:sz w:val="20"/>
                <w:szCs w:val="20"/>
              </w:rPr>
              <w:t>dministracji, a także jego praw i obowiązków</w:t>
            </w:r>
            <w:r w:rsidRPr="00995937">
              <w:rPr>
                <w:rFonts w:eastAsia="Century Gothic"/>
                <w:sz w:val="20"/>
                <w:szCs w:val="20"/>
              </w:rPr>
              <w:t xml:space="preserve"> wobec innych jednostek i organów państwa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CCBE" w14:textId="3D7E0362" w:rsidR="000E2602" w:rsidRDefault="000E2602" w:rsidP="00324446">
            <w:pPr>
              <w:autoSpaceDE w:val="0"/>
              <w:snapToGrid w:val="0"/>
              <w:spacing w:before="40" w:after="40"/>
              <w:jc w:val="both"/>
              <w:rPr>
                <w:rFonts w:eastAsia="Century Gothic"/>
                <w:sz w:val="20"/>
                <w:szCs w:val="20"/>
                <w:lang w:eastAsia="pl-PL"/>
              </w:rPr>
            </w:pPr>
            <w:r>
              <w:rPr>
                <w:rFonts w:eastAsia="Century Gothic"/>
                <w:sz w:val="20"/>
                <w:szCs w:val="20"/>
                <w:lang w:eastAsia="pl-PL"/>
              </w:rPr>
              <w:t>ADM_U12</w:t>
            </w:r>
          </w:p>
          <w:p w14:paraId="0CD26772" w14:textId="5A222619" w:rsidR="000E2602" w:rsidRPr="001D0A85" w:rsidRDefault="000E2602" w:rsidP="00324446">
            <w:pPr>
              <w:autoSpaceDE w:val="0"/>
              <w:snapToGrid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  <w:lang w:eastAsia="pl-PL"/>
              </w:rPr>
              <w:t>ADM_U01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498" w14:textId="77777777" w:rsidR="000E2602" w:rsidRDefault="000E2602" w:rsidP="00324446">
            <w:pPr>
              <w:autoSpaceDE w:val="0"/>
              <w:snapToGrid w:val="0"/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86AA" w14:textId="77777777" w:rsidR="000E2602" w:rsidRDefault="000E2602" w:rsidP="00324446">
            <w:pPr>
              <w:autoSpaceDE w:val="0"/>
              <w:snapToGrid w:val="0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DC96" w14:textId="77777777" w:rsidR="000E2602" w:rsidRDefault="000E2602" w:rsidP="00324446">
            <w:pPr>
              <w:autoSpaceDE w:val="0"/>
              <w:snapToGrid w:val="0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1C24" w14:textId="77777777" w:rsidR="000E2602" w:rsidRDefault="000E2602" w:rsidP="00324446">
            <w:pPr>
              <w:autoSpaceDE w:val="0"/>
              <w:snapToGrid w:val="0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034D3079" w14:textId="77777777" w:rsidR="001D0A85" w:rsidRDefault="001D0A85" w:rsidP="001D0A85">
      <w:pPr>
        <w:tabs>
          <w:tab w:val="left" w:pos="-5814"/>
        </w:tabs>
        <w:overflowPunct w:val="0"/>
        <w:autoSpaceDE w:val="0"/>
        <w:ind w:left="540"/>
        <w:jc w:val="both"/>
        <w:textAlignment w:val="baseline"/>
        <w:rPr>
          <w:rFonts w:eastAsia="Times New Roman"/>
          <w:szCs w:val="24"/>
        </w:rPr>
      </w:pPr>
    </w:p>
    <w:p w14:paraId="43493626" w14:textId="77777777" w:rsidR="001D0A85" w:rsidRDefault="001D0A85" w:rsidP="001D0A85">
      <w:pPr>
        <w:tabs>
          <w:tab w:val="left" w:pos="-5814"/>
        </w:tabs>
        <w:overflowPunct w:val="0"/>
        <w:autoSpaceDE w:val="0"/>
        <w:ind w:left="540"/>
        <w:jc w:val="both"/>
        <w:textAlignment w:val="baseline"/>
        <w:rPr>
          <w:rFonts w:eastAsia="Times New Roman"/>
          <w:szCs w:val="24"/>
        </w:rPr>
      </w:pPr>
    </w:p>
    <w:p w14:paraId="6AAF1F61" w14:textId="77777777" w:rsidR="001D0A85" w:rsidRDefault="001D0A85" w:rsidP="001D0A85">
      <w:pPr>
        <w:tabs>
          <w:tab w:val="left" w:pos="-5814"/>
        </w:tabs>
        <w:overflowPunct w:val="0"/>
        <w:autoSpaceDE w:val="0"/>
        <w:ind w:left="540"/>
        <w:jc w:val="both"/>
        <w:textAlignment w:val="baseline"/>
        <w:rPr>
          <w:rFonts w:eastAsia="Times New Roman"/>
          <w:szCs w:val="24"/>
        </w:rPr>
      </w:pPr>
    </w:p>
    <w:p w14:paraId="5B53B955" w14:textId="77777777" w:rsidR="001D0A85" w:rsidRDefault="001D0A85" w:rsidP="001D0A85">
      <w:pPr>
        <w:tabs>
          <w:tab w:val="left" w:pos="-5814"/>
        </w:tabs>
        <w:overflowPunct w:val="0"/>
        <w:autoSpaceDE w:val="0"/>
        <w:spacing w:before="120" w:after="8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 xml:space="preserve">3.3.Formy zajęć dydaktycznych i ich wymiar 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0"/>
        <w:gridCol w:w="991"/>
        <w:gridCol w:w="991"/>
        <w:gridCol w:w="850"/>
        <w:gridCol w:w="849"/>
        <w:gridCol w:w="1700"/>
        <w:gridCol w:w="579"/>
        <w:gridCol w:w="838"/>
      </w:tblGrid>
      <w:tr w:rsidR="001D0A85" w14:paraId="07AD3315" w14:textId="77777777" w:rsidTr="001D0A85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DDB4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bookmarkStart w:id="0" w:name="_Hlk1632080"/>
            <w:r>
              <w:rPr>
                <w:rFonts w:eastAsia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B047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79E1B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926DC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49079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767E5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9926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388C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6667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Obowiązkowe/d</w:t>
            </w:r>
            <w:r w:rsidRPr="00995937">
              <w:rPr>
                <w:rFonts w:eastAsia="Times New Roman"/>
                <w:b/>
                <w:strike/>
                <w:sz w:val="18"/>
                <w:szCs w:val="18"/>
              </w:rPr>
              <w:t>odatkowe</w:t>
            </w:r>
            <w:r w:rsidRPr="00995937">
              <w:rPr>
                <w:strike/>
                <w:vertAlign w:val="superscript"/>
              </w:rPr>
              <w:footnoteReference w:id="1"/>
            </w:r>
            <w:r w:rsidRPr="00995937">
              <w:rPr>
                <w:rFonts w:eastAsia="Times New Roman"/>
                <w:b/>
                <w:strike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>zajęcia prowadzone z wykorzystaniem metod i technik kształcenia na odległość w formie</w:t>
            </w:r>
          </w:p>
          <w:p w14:paraId="019C6007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CA184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2EE7" w14:textId="77777777" w:rsidR="001D0A85" w:rsidRDefault="001D0A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1D0A85" w14:paraId="1B89DAA2" w14:textId="77777777" w:rsidTr="001D0A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D53F8" w14:textId="77777777" w:rsidR="001D0A85" w:rsidRDefault="001D0A8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B126F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EECA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B7348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257F8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576A9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5FE03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E754C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A947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907FD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2204" w14:textId="77777777" w:rsidR="001D0A85" w:rsidRDefault="001D0A85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D0A85" w14:paraId="54F499F0" w14:textId="77777777" w:rsidTr="001D0A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530E7" w14:textId="77777777" w:rsidR="001D0A85" w:rsidRDefault="001D0A8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BC4E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9A29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3D59D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A848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DC36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6F297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53EB5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73E8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25010" w14:textId="77777777" w:rsidR="001D0A85" w:rsidRDefault="001D0A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6C47" w14:textId="77777777" w:rsidR="001D0A85" w:rsidRDefault="001D0A85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bookmarkEnd w:id="0"/>
    </w:tbl>
    <w:p w14:paraId="46C2643A" w14:textId="77777777" w:rsidR="001D0A85" w:rsidRDefault="001D0A85" w:rsidP="001D0A85">
      <w:pPr>
        <w:tabs>
          <w:tab w:val="left" w:pos="-5814"/>
        </w:tabs>
        <w:overflowPunct w:val="0"/>
        <w:autoSpaceDE w:val="0"/>
        <w:spacing w:before="120" w:after="8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2A8BEF52" w14:textId="77777777" w:rsidR="001D0A85" w:rsidRDefault="001D0A85" w:rsidP="001D0A85">
      <w:pPr>
        <w:tabs>
          <w:tab w:val="left" w:pos="-5814"/>
        </w:tabs>
        <w:overflowPunct w:val="0"/>
        <w:autoSpaceDE w:val="0"/>
        <w:spacing w:before="120" w:after="8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5568E5FE" w14:textId="77777777" w:rsidR="001D0A85" w:rsidRDefault="001D0A85" w:rsidP="001D0A85">
      <w:pPr>
        <w:tabs>
          <w:tab w:val="left" w:pos="-5814"/>
        </w:tabs>
        <w:overflowPunct w:val="0"/>
        <w:autoSpaceDE w:val="0"/>
        <w:spacing w:before="120" w:after="8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344C2CDF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Times New Roman"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 xml:space="preserve">3.4. Treści kształcenia </w:t>
      </w:r>
      <w:r>
        <w:rPr>
          <w:rFonts w:eastAsia="Times New Roman"/>
          <w:sz w:val="22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odległość).</w:t>
      </w:r>
    </w:p>
    <w:p w14:paraId="69623A8E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786D47BA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1365AB3A" w14:textId="77777777" w:rsidR="001D0A85" w:rsidRDefault="001D0A85" w:rsidP="001D0A85">
      <w:pPr>
        <w:keepNext/>
        <w:tabs>
          <w:tab w:val="left" w:pos="720"/>
          <w:tab w:val="left" w:pos="2124"/>
          <w:tab w:val="left" w:pos="4260"/>
        </w:tabs>
        <w:spacing w:before="420" w:after="60"/>
        <w:jc w:val="both"/>
        <w:outlineLvl w:val="0"/>
        <w:rPr>
          <w:b/>
          <w:sz w:val="18"/>
        </w:rPr>
      </w:pPr>
      <w:bookmarkStart w:id="1" w:name="_Hlk1628922"/>
      <w:r>
        <w:rPr>
          <w:b/>
          <w:sz w:val="18"/>
        </w:rPr>
        <w:t>RODZAJ ZAJĘĆ: Wykład</w:t>
      </w:r>
    </w:p>
    <w:tbl>
      <w:tblPr>
        <w:tblW w:w="885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882"/>
        <w:gridCol w:w="1066"/>
        <w:gridCol w:w="1133"/>
        <w:gridCol w:w="1133"/>
        <w:gridCol w:w="1275"/>
      </w:tblGrid>
      <w:tr w:rsidR="001D0A85" w14:paraId="54DBC0D6" w14:textId="77777777" w:rsidTr="001D0A85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67EE7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F2B8C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Treść zajęć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D68C93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jc w:val="center"/>
              <w:outlineLvl w:val="0"/>
              <w:rPr>
                <w:b/>
                <w:smallCaps/>
                <w:sz w:val="20"/>
              </w:rPr>
            </w:pPr>
            <w:r>
              <w:rPr>
                <w:b/>
                <w:sz w:val="20"/>
              </w:rPr>
              <w:t>Sposób realizacji</w:t>
            </w:r>
          </w:p>
        </w:tc>
      </w:tr>
      <w:tr w:rsidR="001D0A85" w14:paraId="3D143AEA" w14:textId="77777777" w:rsidTr="001D0A85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1BEFE" w14:textId="77777777" w:rsidR="001D0A85" w:rsidRDefault="001D0A85">
            <w:pPr>
              <w:rPr>
                <w:b/>
                <w:sz w:val="20"/>
              </w:rPr>
            </w:pPr>
          </w:p>
        </w:tc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8C34E" w14:textId="77777777" w:rsidR="001D0A85" w:rsidRDefault="001D0A85">
            <w:pPr>
              <w:rPr>
                <w:b/>
                <w:sz w:val="20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9678C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62207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NST</w:t>
            </w:r>
          </w:p>
        </w:tc>
      </w:tr>
      <w:tr w:rsidR="001D0A85" w14:paraId="17FF6410" w14:textId="77777777" w:rsidTr="001D0A85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4EAB7" w14:textId="77777777" w:rsidR="001D0A85" w:rsidRDefault="001D0A85">
            <w:pPr>
              <w:rPr>
                <w:b/>
                <w:sz w:val="20"/>
              </w:rPr>
            </w:pPr>
          </w:p>
        </w:tc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D41CD" w14:textId="77777777" w:rsidR="001D0A85" w:rsidRDefault="001D0A85">
            <w:pPr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22EB7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6E2C5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OBOWIĄZKOWE / </w:t>
            </w:r>
            <w:r w:rsidRPr="00995937">
              <w:rPr>
                <w:rFonts w:eastAsia="Times New Roman"/>
                <w:strike/>
                <w:sz w:val="16"/>
                <w:szCs w:val="16"/>
              </w:rPr>
              <w:t>DODATKOWE*</w:t>
            </w:r>
            <w:r w:rsidRPr="00995937">
              <w:rPr>
                <w:strike/>
                <w:vertAlign w:val="superscript"/>
              </w:rPr>
              <w:footnoteReference w:id="2"/>
            </w:r>
            <w:r>
              <w:rPr>
                <w:rFonts w:eastAsia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67390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268B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OBOWIĄZKOWE / </w:t>
            </w:r>
            <w:r w:rsidRPr="00995937">
              <w:rPr>
                <w:rFonts w:eastAsia="Times New Roman"/>
                <w:strike/>
                <w:sz w:val="16"/>
                <w:szCs w:val="16"/>
              </w:rPr>
              <w:t>DODATKOWE*</w:t>
            </w:r>
            <w:r>
              <w:rPr>
                <w:rFonts w:eastAsia="Times New Roman"/>
                <w:sz w:val="16"/>
                <w:szCs w:val="16"/>
              </w:rPr>
              <w:t xml:space="preserve"> ZAJĘCIA NA PLATFORMIE</w:t>
            </w:r>
          </w:p>
        </w:tc>
      </w:tr>
      <w:tr w:rsidR="001D0A85" w14:paraId="1A6D0F74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E6AD1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lastRenderedPageBreak/>
              <w:t>1.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4A5D3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Podstawowe pojęcia, podmiotowość i uprzedmiotowienie, wolność i konieczność. Popper – społeczeństwo otwarte jako społeczeństwo, w którym jednostka ma prawo do osobistych decyzji i jego opozycja. Narodziny poczucia  podmiotowości jednostki w </w:t>
            </w:r>
            <w:proofErr w:type="spellStart"/>
            <w:r>
              <w:rPr>
                <w:sz w:val="18"/>
                <w:szCs w:val="18"/>
              </w:rPr>
              <w:t>staroż</w:t>
            </w:r>
            <w:proofErr w:type="spellEnd"/>
            <w:r>
              <w:rPr>
                <w:sz w:val="18"/>
                <w:szCs w:val="18"/>
              </w:rPr>
              <w:t xml:space="preserve">. Grecji VII – V w. </w:t>
            </w:r>
            <w:proofErr w:type="spellStart"/>
            <w:r>
              <w:rPr>
                <w:sz w:val="18"/>
                <w:szCs w:val="18"/>
              </w:rPr>
              <w:t>pne</w:t>
            </w:r>
            <w:proofErr w:type="spellEnd"/>
            <w:r>
              <w:rPr>
                <w:sz w:val="18"/>
                <w:szCs w:val="18"/>
              </w:rPr>
              <w:t>. Odkrywanie roli jednostki. Ukształtowanie się poczucia krytycyzmu i roli samodzielnego myślenia. Narodziny demokracji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5795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ED75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88AE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DA99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56EE4ED0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68FF5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D9A65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Przejście od </w:t>
            </w:r>
            <w:proofErr w:type="spellStart"/>
            <w:r>
              <w:rPr>
                <w:sz w:val="18"/>
                <w:szCs w:val="18"/>
              </w:rPr>
              <w:t>kosmocentryzmu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antropo</w:t>
            </w:r>
            <w:proofErr w:type="spellEnd"/>
            <w:r>
              <w:rPr>
                <w:sz w:val="18"/>
                <w:szCs w:val="18"/>
              </w:rPr>
              <w:t xml:space="preserve"> – i </w:t>
            </w:r>
            <w:proofErr w:type="spellStart"/>
            <w:r>
              <w:rPr>
                <w:sz w:val="18"/>
                <w:szCs w:val="18"/>
              </w:rPr>
              <w:t>socjo-ccentryzmu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i/>
                <w:sz w:val="18"/>
                <w:szCs w:val="18"/>
              </w:rPr>
              <w:t>Antropon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panton</w:t>
            </w:r>
            <w:proofErr w:type="spellEnd"/>
            <w:r>
              <w:rPr>
                <w:i/>
                <w:sz w:val="18"/>
                <w:szCs w:val="18"/>
              </w:rPr>
              <w:t xml:space="preserve"> metron</w:t>
            </w:r>
            <w:r>
              <w:rPr>
                <w:sz w:val="18"/>
                <w:szCs w:val="18"/>
              </w:rPr>
              <w:t xml:space="preserve"> – człowiek miarą wszechrzeczy (Protagoras). Człowiek jako twórca ludzkiego świata i postępu cywilizacyjnego. Technika jako narzędzie ludzkiego tworzenia Lukrecjusz, Witruwiusz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0036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A0A8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3DBD9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141D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51B2DBF5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256D6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9F7F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Platońska redukcja podmiotowości do sfery poznania idealnej rzeczywistości i uprzedmiotowienie człowieka rzeczywistego – społeczne wymiary uprzedmiotowienia– perspektywa totalitaryzmu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B206B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7603E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40D47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4612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6C657207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D216A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7D06C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Idea podmiotu zbiorowego (Naród Wybrany) w ST. Testamencie i przejście do idei podmiotu indywidualnego (Nowy Testament) – jednostka jako podmiot zbawienia. Spór o wolność i łaskę; Pelagiusz i św. Augustyn. Utrata i początki odzyskiwania podmiotowości człowieka w kulturze umysłowej średniowiecza.</w:t>
            </w:r>
            <w:r>
              <w:rPr>
                <w:sz w:val="18"/>
                <w:szCs w:val="18"/>
              </w:rPr>
              <w:softHyphen/>
              <w:t xml:space="preserve"> Roger Bacon i perspektywa tworzenia techniki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3B52B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A2F3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2A09B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40A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19AF6839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46032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B1624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jc w:val="both"/>
              <w:textAlignment w:val="baseline"/>
              <w:rPr>
                <w:bCs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>Renesans – człowiek jako podmiot tworzenia  i autokreacji, ideał doskonalenia moralnego i poz</w:t>
            </w:r>
            <w:r>
              <w:rPr>
                <w:sz w:val="18"/>
                <w:szCs w:val="18"/>
              </w:rPr>
              <w:softHyphen/>
              <w:t xml:space="preserve">nawczego. Tworzenie jako sposób istnienia człowieka. Rzemiosło, technika i kreatywność </w:t>
            </w:r>
            <w:r>
              <w:rPr>
                <w:i/>
                <w:sz w:val="18"/>
                <w:szCs w:val="18"/>
              </w:rPr>
              <w:t>Wiedzieć aby móc</w:t>
            </w:r>
            <w:r>
              <w:rPr>
                <w:sz w:val="18"/>
                <w:szCs w:val="18"/>
              </w:rPr>
              <w:t xml:space="preserve">- Bacon i perspektywa działania praktycznego jako </w:t>
            </w:r>
            <w:r>
              <w:rPr>
                <w:sz w:val="18"/>
                <w:szCs w:val="18"/>
              </w:rPr>
              <w:softHyphen/>
              <w:t>urzeczywistnienia wolności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D0A7D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84C14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7FF8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2BBB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75065BCA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E0A87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6.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6C33E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jc w:val="both"/>
              <w:textAlignment w:val="baseline"/>
              <w:rPr>
                <w:bCs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 xml:space="preserve">Kartezjusz – </w:t>
            </w:r>
            <w:r>
              <w:rPr>
                <w:i/>
                <w:sz w:val="18"/>
                <w:szCs w:val="18"/>
              </w:rPr>
              <w:t>cogito ergo sum</w:t>
            </w:r>
            <w:r>
              <w:rPr>
                <w:sz w:val="18"/>
                <w:szCs w:val="18"/>
              </w:rPr>
              <w:t>, podmiotowy punkt wyjścia i jego konsekwencje. Dylematy wolności i konieczności (determinizmu) w myśli oświecenia. Holbach, Diderot, Kant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D186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F3E48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50F78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F5B17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6DE403B4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C5DCE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7.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76068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textAlignment w:val="baseline"/>
              <w:rPr>
                <w:bCs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 xml:space="preserve">Odkrywanie społecznego wymiaru podmiotowości człowieka i jej ograniczeń w nowożytnych teoriach społecznych – Hobbes, </w:t>
            </w:r>
            <w:proofErr w:type="spellStart"/>
            <w:r>
              <w:rPr>
                <w:sz w:val="18"/>
                <w:szCs w:val="18"/>
              </w:rPr>
              <w:t>Locke</w:t>
            </w:r>
            <w:proofErr w:type="spellEnd"/>
            <w:r>
              <w:rPr>
                <w:sz w:val="18"/>
                <w:szCs w:val="18"/>
              </w:rPr>
              <w:t>, Rousseau, J.S. Mill. Świat społeczny jako dzieło ludzkiego tworzenia. Narodziny nowożytnego indywidu</w:t>
            </w:r>
            <w:r>
              <w:rPr>
                <w:sz w:val="18"/>
                <w:szCs w:val="18"/>
              </w:rPr>
              <w:softHyphen/>
              <w:t>alistycznego liberalizmu: wolność, praca, własność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A54F1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96F40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DD1F3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C401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23F48282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EFD8F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8.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249D1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textAlignment w:val="baseline"/>
              <w:rPr>
                <w:bCs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>Podmiotowość jednostki czy podmiotowość zbiorowa? Hegel, Marks – bezsilność jednostki wobec praw historii.  Praca jako źródło wartości i praca wyalienowana: Człowiek jako twórca swego zniewolenia. Utopie socjalistyczne – uprzedmiotowienie podmiotu indywidualnego na rzecz zbiorowego: perspektywa totalitaryzmu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69BDC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624F4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both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4A345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6701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D0A85" w14:paraId="5B6967F5" w14:textId="77777777" w:rsidTr="001D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F7357" w14:textId="77777777" w:rsidR="001D0A85" w:rsidRDefault="001D0A8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/>
              <w:jc w:val="center"/>
              <w:outlineLvl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9.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8C0B2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pacing w:after="60"/>
              <w:textAlignment w:val="baseline"/>
              <w:rPr>
                <w:bCs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>Absolutyzacje podmiotowości jednostkowej i ich konsekwencje moralne i społeczne: Schopenhauer, Nietzsche, egzystencjalizm. Uznanie odmienności kulturowej i jednostkowej jako podstawa akceptacji różnorodności dróg autokreacji podmiotu i postulatu wzajemnej tolerancji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562AD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763FC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38BEC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9A40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14:paraId="75C6129E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bookmarkEnd w:id="1"/>
    <w:p w14:paraId="4AC537D3" w14:textId="77777777" w:rsidR="001D0A85" w:rsidRDefault="001D0A85" w:rsidP="001D0A85">
      <w:pPr>
        <w:tabs>
          <w:tab w:val="left" w:pos="-5814"/>
        </w:tabs>
        <w:overflowPunct w:val="0"/>
        <w:autoSpaceDE w:val="0"/>
        <w:jc w:val="both"/>
        <w:textAlignment w:val="baseline"/>
        <w:rPr>
          <w:rFonts w:eastAsia="Times New Roman"/>
          <w:b/>
          <w:sz w:val="22"/>
        </w:rPr>
      </w:pPr>
    </w:p>
    <w:p w14:paraId="0AFB8062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6D78E433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51D765FF" w14:textId="77777777" w:rsidR="001D0A85" w:rsidRDefault="001D0A85" w:rsidP="001D0A85">
      <w:pPr>
        <w:tabs>
          <w:tab w:val="left" w:pos="-5814"/>
        </w:tabs>
        <w:overflowPunct w:val="0"/>
        <w:autoSpaceDE w:val="0"/>
        <w:ind w:left="360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4F70D003" w14:textId="3F4B8FF8" w:rsidR="001D0A85" w:rsidRDefault="001D0A85" w:rsidP="001D0A85">
      <w:pPr>
        <w:tabs>
          <w:tab w:val="left" w:pos="-5814"/>
        </w:tabs>
        <w:overflowPunct w:val="0"/>
        <w:autoSpaceDE w:val="0"/>
        <w:spacing w:after="60"/>
        <w:jc w:val="both"/>
        <w:textAlignment w:val="baseline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 xml:space="preserve">3.6. Metody weryfikacji efektów uczenia się. </w:t>
      </w:r>
    </w:p>
    <w:p w14:paraId="50DEF3C9" w14:textId="0AE5E1E8" w:rsidR="00995937" w:rsidRDefault="00995937" w:rsidP="001D0A85">
      <w:pPr>
        <w:tabs>
          <w:tab w:val="left" w:pos="-5814"/>
        </w:tabs>
        <w:overflowPunct w:val="0"/>
        <w:autoSpaceDE w:val="0"/>
        <w:spacing w:after="60"/>
        <w:jc w:val="both"/>
        <w:textAlignment w:val="baseline"/>
        <w:rPr>
          <w:rFonts w:eastAsia="Times New Roman"/>
          <w:sz w:val="22"/>
          <w:szCs w:val="20"/>
        </w:rPr>
      </w:pPr>
      <w:r>
        <w:rPr>
          <w:rFonts w:eastAsia="Times New Roman"/>
          <w:b/>
          <w:sz w:val="22"/>
          <w:szCs w:val="20"/>
        </w:rPr>
        <w:lastRenderedPageBreak/>
        <w:t>Esej, Wykład problemowy.</w:t>
      </w:r>
    </w:p>
    <w:p w14:paraId="35E8DDE7" w14:textId="77777777" w:rsidR="001D0A85" w:rsidRDefault="001D0A85" w:rsidP="001D0A85">
      <w:pPr>
        <w:tabs>
          <w:tab w:val="left" w:pos="-5814"/>
        </w:tabs>
        <w:overflowPunct w:val="0"/>
        <w:autoSpaceDE w:val="0"/>
        <w:spacing w:after="60"/>
        <w:ind w:left="357"/>
        <w:jc w:val="both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Studia niestacjonarne:</w:t>
      </w:r>
    </w:p>
    <w:p w14:paraId="4195C674" w14:textId="77777777" w:rsidR="001D0A85" w:rsidRDefault="001D0A85" w:rsidP="001D0A85">
      <w:pPr>
        <w:tabs>
          <w:tab w:val="left" w:pos="-5814"/>
        </w:tabs>
        <w:overflowPunct w:val="0"/>
        <w:autoSpaceDE w:val="0"/>
        <w:spacing w:after="80"/>
        <w:ind w:left="357"/>
        <w:jc w:val="both"/>
        <w:textAlignment w:val="baseline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Zaliczenie ustne z wiedzy teoretycznej. Zaliczenia cząstkowe z poszczególnych części przedmiotu.</w:t>
      </w:r>
    </w:p>
    <w:p w14:paraId="29EB1A52" w14:textId="77777777" w:rsidR="001D0A85" w:rsidRDefault="001D0A85" w:rsidP="001D0A85">
      <w:pPr>
        <w:tabs>
          <w:tab w:val="left" w:pos="-5814"/>
        </w:tabs>
        <w:overflowPunct w:val="0"/>
        <w:autoSpaceDE w:val="0"/>
        <w:spacing w:after="80"/>
        <w:ind w:left="357"/>
        <w:jc w:val="both"/>
        <w:textAlignment w:val="baseline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Udział w dyskusjach problemowych. Przygotowanie eseju .</w:t>
      </w:r>
    </w:p>
    <w:p w14:paraId="3B5D8EE3" w14:textId="77777777" w:rsidR="001D0A85" w:rsidRDefault="001D0A85" w:rsidP="001D0A85">
      <w:pPr>
        <w:tabs>
          <w:tab w:val="left" w:pos="-5814"/>
        </w:tabs>
        <w:overflowPunct w:val="0"/>
        <w:autoSpaceDE w:val="0"/>
        <w:jc w:val="both"/>
        <w:textAlignment w:val="baseline"/>
        <w:rPr>
          <w:rFonts w:eastAsia="Times New Roman"/>
          <w:b/>
          <w:szCs w:val="24"/>
        </w:rPr>
      </w:pPr>
      <w:r>
        <w:rPr>
          <w:bCs/>
          <w:szCs w:val="24"/>
          <w:lang w:eastAsia="en-US"/>
        </w:rPr>
        <w:t>Student musi wyszukać literaturę do tematu swojego eseju.</w:t>
      </w:r>
    </w:p>
    <w:p w14:paraId="0F3F5ECE" w14:textId="77777777" w:rsidR="001D0A85" w:rsidRDefault="001D0A85" w:rsidP="001D0A85">
      <w:pPr>
        <w:tabs>
          <w:tab w:val="left" w:pos="-5814"/>
        </w:tabs>
        <w:overflowPunct w:val="0"/>
        <w:autoSpaceDE w:val="0"/>
        <w:jc w:val="both"/>
        <w:textAlignment w:val="baseline"/>
        <w:rPr>
          <w:rFonts w:eastAsia="Times New Roman"/>
          <w:b/>
          <w:szCs w:val="24"/>
        </w:rPr>
      </w:pPr>
    </w:p>
    <w:p w14:paraId="0D24AB21" w14:textId="77777777" w:rsidR="001D0A85" w:rsidRDefault="001D0A85" w:rsidP="001D0A85">
      <w:pPr>
        <w:tabs>
          <w:tab w:val="left" w:pos="-5814"/>
        </w:tabs>
        <w:overflowPunct w:val="0"/>
        <w:autoSpaceDE w:val="0"/>
        <w:jc w:val="both"/>
        <w:textAlignment w:val="baseline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</w:rPr>
        <w:t>3.7. Kryteria oceny osiągniętych efektów uczenia się.</w:t>
      </w:r>
    </w:p>
    <w:p w14:paraId="52C5BD7F" w14:textId="77777777" w:rsidR="001D0A85" w:rsidRDefault="001D0A85" w:rsidP="001D0A85">
      <w:pPr>
        <w:tabs>
          <w:tab w:val="left" w:pos="-5814"/>
        </w:tabs>
        <w:overflowPunct w:val="0"/>
        <w:autoSpaceDE w:val="0"/>
        <w:ind w:left="540"/>
        <w:jc w:val="both"/>
        <w:textAlignment w:val="baseline"/>
        <w:rPr>
          <w:rFonts w:eastAsia="Times New Roman"/>
          <w:sz w:val="20"/>
          <w:szCs w:val="20"/>
          <w:highlight w:val="red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403"/>
        <w:gridCol w:w="2520"/>
        <w:gridCol w:w="2520"/>
        <w:gridCol w:w="32"/>
      </w:tblGrid>
      <w:tr w:rsidR="001D0A85" w14:paraId="36CF4011" w14:textId="77777777" w:rsidTr="001D0A85">
        <w:trPr>
          <w:gridAfter w:val="1"/>
          <w:wAfter w:w="32" w:type="dxa"/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86EF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Efekt uczenia się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317A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Na ocenę 3 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zal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  <w:p w14:paraId="44E2E711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student  </w:t>
            </w:r>
            <w:r>
              <w:rPr>
                <w:b/>
                <w:sz w:val="20"/>
                <w:szCs w:val="20"/>
                <w:lang w:eastAsia="en-US"/>
              </w:rPr>
              <w:t>zna i rozumie/potrafi/jest gotów 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5788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Na ocenę 4 </w:t>
            </w:r>
          </w:p>
          <w:p w14:paraId="2D75ECE0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 xml:space="preserve">student </w:t>
            </w:r>
            <w:r>
              <w:rPr>
                <w:b/>
                <w:sz w:val="20"/>
                <w:szCs w:val="20"/>
                <w:lang w:eastAsia="en-US"/>
              </w:rPr>
              <w:t>zna i rozumie/potrafi/jest gotów 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1981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Na ocenę 5 </w:t>
            </w:r>
          </w:p>
          <w:p w14:paraId="31983252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 xml:space="preserve">student </w:t>
            </w:r>
            <w:r>
              <w:rPr>
                <w:b/>
                <w:sz w:val="20"/>
                <w:szCs w:val="20"/>
                <w:lang w:eastAsia="en-US"/>
              </w:rPr>
              <w:t>zna i rozumie/potrafi/jest gotów do</w:t>
            </w:r>
          </w:p>
        </w:tc>
      </w:tr>
      <w:tr w:rsidR="001D0A85" w14:paraId="4C69D7FE" w14:textId="77777777" w:rsidTr="001D0A85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A291" w14:textId="77777777" w:rsidR="001D0A85" w:rsidRDefault="001D0A85">
            <w:pPr>
              <w:tabs>
                <w:tab w:val="left" w:pos="-5814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7F14" w14:textId="11979CED" w:rsidR="001D0A85" w:rsidRP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 w:after="20"/>
              <w:ind w:left="-57" w:right="-57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A85">
              <w:rPr>
                <w:rFonts w:eastAsia="Times New Roman"/>
                <w:sz w:val="20"/>
                <w:szCs w:val="20"/>
              </w:rPr>
              <w:t xml:space="preserve">Zaliczenie  na ocenę 3/3,5, zaliczenie kolokwium na ocenę 3/3,5. Posiada podstawą wiedzę  na temat </w:t>
            </w:r>
            <w:r w:rsidRPr="001D0A85">
              <w:rPr>
                <w:rFonts w:eastAsia="Century Gothic"/>
                <w:sz w:val="20"/>
                <w:szCs w:val="20"/>
              </w:rPr>
              <w:t>roli człowieka w funkcjonowaniu administracji, a także jego prawa i obowiązki wobec innych jednostek i organów państwa</w:t>
            </w:r>
            <w:r w:rsidRPr="001D0A8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D30C" w14:textId="684E370B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 w:after="20"/>
              <w:ind w:left="-57" w:right="-57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Zaliczenie  na ocenę 4/4,5, zaliczenie kolokwium na ocenę 4/4,5. Posiada dobrą wiedzę  na temat</w:t>
            </w:r>
            <w:r w:rsidRPr="001D0A85">
              <w:rPr>
                <w:rFonts w:eastAsia="Century Gothic"/>
                <w:sz w:val="20"/>
                <w:szCs w:val="20"/>
              </w:rPr>
              <w:t xml:space="preserve"> roli człowieka w funkcjonowaniu administracji, a także jego prawa i obowiązki wobec innych jednostek i organów państwa</w:t>
            </w:r>
            <w:r w:rsidRPr="001D0A8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05B" w14:textId="1BA2803C" w:rsidR="001D0A85" w:rsidRDefault="001D0A85">
            <w:pPr>
              <w:tabs>
                <w:tab w:val="left" w:pos="-5814"/>
              </w:tabs>
              <w:overflowPunct w:val="0"/>
              <w:autoSpaceDE w:val="0"/>
              <w:spacing w:before="20" w:after="20"/>
              <w:ind w:right="-57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Zaliczenie na ocenę 5, zaliczenie kolokwium na ocenę 5. Posiada bardzo dobrą wiedzę  na temat </w:t>
            </w:r>
            <w:r w:rsidRPr="001D0A85">
              <w:rPr>
                <w:rFonts w:eastAsia="Century Gothic"/>
                <w:sz w:val="20"/>
                <w:szCs w:val="20"/>
              </w:rPr>
              <w:t>roli człowieka w funkcjonowaniu administracji, a także jego prawa i obowiązki wobec innych jednostek i organów państwa</w:t>
            </w:r>
            <w:r w:rsidRPr="001D0A8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49A620BA" w14:textId="77777777" w:rsidR="001D0A85" w:rsidRDefault="001D0A85" w:rsidP="001D0A85">
      <w:pPr>
        <w:tabs>
          <w:tab w:val="left" w:pos="-5814"/>
        </w:tabs>
        <w:overflowPunct w:val="0"/>
        <w:autoSpaceDE w:val="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5425F7C" w14:textId="77777777" w:rsidR="001D0A85" w:rsidRDefault="001D0A85" w:rsidP="001D0A85">
      <w:pPr>
        <w:tabs>
          <w:tab w:val="left" w:pos="-5814"/>
        </w:tabs>
        <w:overflowPunct w:val="0"/>
        <w:autoSpaceDE w:val="0"/>
        <w:spacing w:before="120"/>
        <w:ind w:left="357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5E55B857" w14:textId="77777777" w:rsidR="001D0A85" w:rsidRDefault="001D0A85" w:rsidP="001D0A85">
      <w:pPr>
        <w:tabs>
          <w:tab w:val="left" w:pos="-5814"/>
        </w:tabs>
        <w:overflowPunct w:val="0"/>
        <w:autoSpaceDE w:val="0"/>
        <w:spacing w:before="120"/>
        <w:ind w:left="357"/>
        <w:jc w:val="both"/>
        <w:textAlignment w:val="baseline"/>
        <w:rPr>
          <w:rFonts w:eastAsia="Times New Roman"/>
          <w:b/>
          <w:sz w:val="22"/>
          <w:szCs w:val="20"/>
        </w:rPr>
      </w:pPr>
    </w:p>
    <w:p w14:paraId="198DC676" w14:textId="77777777" w:rsidR="001D0A85" w:rsidRDefault="001D0A85" w:rsidP="001D0A85">
      <w:pPr>
        <w:tabs>
          <w:tab w:val="left" w:pos="-5814"/>
        </w:tabs>
        <w:overflowPunct w:val="0"/>
        <w:autoSpaceDE w:val="0"/>
        <w:spacing w:before="120"/>
        <w:ind w:left="357"/>
        <w:jc w:val="both"/>
        <w:textAlignment w:val="baseline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>3.8. Literatura</w:t>
      </w:r>
    </w:p>
    <w:p w14:paraId="6F036313" w14:textId="77777777" w:rsidR="001D0A85" w:rsidRDefault="001D0A85" w:rsidP="001D0A85">
      <w:pPr>
        <w:pStyle w:val="Podpunkty"/>
        <w:spacing w:before="120"/>
        <w:ind w:left="0"/>
        <w:rPr>
          <w:sz w:val="24"/>
          <w:szCs w:val="24"/>
        </w:rPr>
      </w:pPr>
      <w:r>
        <w:rPr>
          <w:sz w:val="24"/>
          <w:szCs w:val="24"/>
        </w:rPr>
        <w:t>LITERATURA PODSTAWOWA</w:t>
      </w:r>
    </w:p>
    <w:p w14:paraId="6FFCB14E" w14:textId="5058373F" w:rsidR="001D0A85" w:rsidRDefault="001D0A85" w:rsidP="001D0A8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Z. J. Czarnecki, tekst wykładu Idea podmiotowości i kreatywności człowieka dostępny on </w:t>
      </w:r>
      <w:proofErr w:type="spellStart"/>
      <w:r>
        <w:rPr>
          <w:rFonts w:eastAsia="Times New Roman"/>
          <w:szCs w:val="24"/>
        </w:rPr>
        <w:t>line</w:t>
      </w:r>
      <w:proofErr w:type="spellEnd"/>
      <w:r>
        <w:rPr>
          <w:rFonts w:eastAsia="Times New Roman"/>
          <w:szCs w:val="24"/>
        </w:rPr>
        <w:t xml:space="preserve"> .</w:t>
      </w:r>
    </w:p>
    <w:p w14:paraId="634C3E4E" w14:textId="26CF935A" w:rsidR="000707FF" w:rsidRDefault="000707FF" w:rsidP="001D0A8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Pietrzak E., Podmiot, osoba, tożsamość, Łódź, 2007</w:t>
      </w:r>
    </w:p>
    <w:p w14:paraId="4C2B02A2" w14:textId="2BEF3A3D" w:rsidR="001D0A85" w:rsidRDefault="001D0A85" w:rsidP="001D0A8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Wybrane rozdziały z dostępnych m.in. w bibliotece WSPA podręczników z zakresu historii filozofii i myśli społecznej</w:t>
      </w:r>
    </w:p>
    <w:p w14:paraId="2910E016" w14:textId="139A0390" w:rsidR="001D0A85" w:rsidRDefault="001D0A85" w:rsidP="001D0A85">
      <w:pPr>
        <w:rPr>
          <w:rFonts w:eastAsia="Times New Roman"/>
          <w:b/>
          <w:szCs w:val="24"/>
        </w:rPr>
      </w:pPr>
      <w:bookmarkStart w:id="2" w:name="_GoBack"/>
      <w:bookmarkEnd w:id="2"/>
      <w:r>
        <w:rPr>
          <w:rFonts w:eastAsia="Times New Roman"/>
          <w:b/>
          <w:szCs w:val="24"/>
        </w:rPr>
        <w:tab/>
      </w:r>
    </w:p>
    <w:p w14:paraId="077180AA" w14:textId="77777777" w:rsidR="001D0A85" w:rsidRDefault="001D0A85" w:rsidP="001D0A85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LITERATURA UZUPEŁNIAJĄCA/ ŹRÓDŁA UZUPEŁNIAJĄCE</w:t>
      </w:r>
    </w:p>
    <w:p w14:paraId="2861B6FA" w14:textId="77777777" w:rsidR="001D0A85" w:rsidRDefault="001D0A85" w:rsidP="001D0A8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• M. K. Stasiak, Duchowa ewolucja człowieka, Łódź 2007, rozdz. I </w:t>
      </w:r>
      <w:proofErr w:type="spellStart"/>
      <w:r>
        <w:rPr>
          <w:rFonts w:eastAsia="Times New Roman"/>
          <w:szCs w:val="24"/>
        </w:rPr>
        <w:t>i</w:t>
      </w:r>
      <w:proofErr w:type="spellEnd"/>
      <w:r>
        <w:rPr>
          <w:rFonts w:eastAsia="Times New Roman"/>
          <w:szCs w:val="24"/>
        </w:rPr>
        <w:t xml:space="preserve"> V;</w:t>
      </w:r>
    </w:p>
    <w:p w14:paraId="12F0A2C6" w14:textId="2C94FEC9" w:rsidR="001D0A85" w:rsidRDefault="001D0A85" w:rsidP="001D0A8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• Z. J. Czarnecki, Idea podmiotowości człowieka w myśli antycznej, [w:] Studia nad ideą podmiotowości człowieka, red. Z. J. Czarnecki, Lublin 1999.</w:t>
      </w:r>
    </w:p>
    <w:p w14:paraId="3A6CAAA7" w14:textId="40CE95DE" w:rsidR="000707FF" w:rsidRDefault="000707FF" w:rsidP="000707F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• M. K. Stasiak, </w:t>
      </w:r>
      <w:r>
        <w:rPr>
          <w:rFonts w:eastAsia="Times New Roman"/>
          <w:szCs w:val="24"/>
        </w:rPr>
        <w:t>Twórczy i harmonijny rozwój człowieka</w:t>
      </w:r>
      <w:r>
        <w:rPr>
          <w:rFonts w:eastAsia="Times New Roman"/>
          <w:szCs w:val="24"/>
        </w:rPr>
        <w:t>, Łódź 200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</w:rPr>
        <w:t>;</w:t>
      </w:r>
    </w:p>
    <w:p w14:paraId="6AFF2EF9" w14:textId="77777777" w:rsidR="000707FF" w:rsidRDefault="000707FF" w:rsidP="001D0A85">
      <w:pPr>
        <w:rPr>
          <w:rFonts w:eastAsia="Times New Roman"/>
          <w:szCs w:val="24"/>
        </w:rPr>
      </w:pPr>
    </w:p>
    <w:p w14:paraId="34A13822" w14:textId="77777777" w:rsidR="001D0A85" w:rsidRDefault="001D0A85" w:rsidP="001D0A85">
      <w:pPr>
        <w:rPr>
          <w:b/>
        </w:rPr>
      </w:pPr>
    </w:p>
    <w:p w14:paraId="27F33EA7" w14:textId="77777777" w:rsidR="001D0A85" w:rsidRDefault="001D0A85" w:rsidP="001D0A85">
      <w:pPr>
        <w:numPr>
          <w:ilvl w:val="0"/>
          <w:numId w:val="1"/>
        </w:numPr>
        <w:contextualSpacing/>
        <w:rPr>
          <w:b/>
          <w:smallCaps/>
        </w:rPr>
      </w:pPr>
      <w:r>
        <w:rPr>
          <w:b/>
          <w:smallCaps/>
        </w:rPr>
        <w:t>Nakład pracy studenta - bilans punktów ECTS</w:t>
      </w:r>
    </w:p>
    <w:p w14:paraId="39B75F64" w14:textId="77777777" w:rsidR="001D0A85" w:rsidRDefault="001D0A85" w:rsidP="001D0A85">
      <w:pPr>
        <w:tabs>
          <w:tab w:val="left" w:pos="1907"/>
        </w:tabs>
        <w:ind w:left="720"/>
        <w:contextualSpacing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1"/>
        <w:gridCol w:w="1843"/>
        <w:gridCol w:w="1986"/>
      </w:tblGrid>
      <w:tr w:rsidR="001D0A85" w14:paraId="1AAC08E1" w14:textId="77777777" w:rsidTr="001D0A85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D3472F" w14:textId="77777777" w:rsidR="001D0A85" w:rsidRDefault="001D0A85">
            <w:pPr>
              <w:autoSpaceDE w:val="0"/>
              <w:jc w:val="center"/>
              <w:rPr>
                <w:rFonts w:ascii="Calibri" w:hAnsi="Calibri"/>
                <w:b/>
                <w:color w:val="000000"/>
                <w:sz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en-US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B755" w14:textId="77777777" w:rsidR="001D0A85" w:rsidRDefault="001D0A85">
            <w:pPr>
              <w:autoSpaceDE w:val="0"/>
              <w:jc w:val="center"/>
              <w:rPr>
                <w:rFonts w:ascii="Calibri" w:hAnsi="Calibri"/>
                <w:b/>
                <w:color w:val="000000"/>
                <w:sz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en-US"/>
              </w:rPr>
              <w:t>Obciążenie studenta</w:t>
            </w:r>
          </w:p>
        </w:tc>
      </w:tr>
      <w:tr w:rsidR="001D0A85" w14:paraId="66CC885F" w14:textId="77777777" w:rsidTr="001D0A85">
        <w:trPr>
          <w:cantSplit/>
          <w:trHeight w:val="231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DD60C6" w14:textId="77777777" w:rsidR="001D0A85" w:rsidRDefault="001D0A85">
            <w:pPr>
              <w:rPr>
                <w:rFonts w:ascii="Calibri" w:hAnsi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67F3E" w14:textId="77777777" w:rsidR="001D0A85" w:rsidRDefault="001D0A85">
            <w:pPr>
              <w:autoSpaceDE w:val="0"/>
              <w:jc w:val="center"/>
              <w:rPr>
                <w:rFonts w:ascii="Calibri" w:hAnsi="Calibri"/>
                <w:b/>
                <w:color w:val="000000"/>
                <w:sz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en-US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5C44" w14:textId="77777777" w:rsidR="001D0A85" w:rsidRDefault="001D0A85">
            <w:pPr>
              <w:autoSpaceDE w:val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en-US"/>
              </w:rPr>
              <w:t xml:space="preserve">studia NST </w:t>
            </w:r>
          </w:p>
        </w:tc>
      </w:tr>
      <w:tr w:rsidR="001D0A85" w14:paraId="1CA78D34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F98A576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E1090DC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921E77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10</w:t>
            </w:r>
          </w:p>
        </w:tc>
      </w:tr>
      <w:tr w:rsidR="001D0A85" w14:paraId="1566EAA7" w14:textId="77777777" w:rsidTr="001D0A85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E0D2CA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603737C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724FAA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</w:tr>
      <w:tr w:rsidR="001D0A85" w14:paraId="5C5E740C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4BD7F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666C8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08F6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D0A85" w14:paraId="2ADE076D" w14:textId="77777777" w:rsidTr="001D0A85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E96D06B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lastRenderedPageBreak/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AC66D76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9624AD7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1D0A85" w14:paraId="4F499135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FBAF7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44B75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840C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D0A85" w14:paraId="04F0C30F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477B8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1A309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7E43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D0A85" w14:paraId="429F0EC2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7CD73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174B1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81D2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D0A85" w14:paraId="6D77801A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60E87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szCs w:val="24"/>
                <w:lang w:eastAsia="en-US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83A04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97B9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D0A85" w14:paraId="1F4D2451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1C7A54DE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1C168006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63A2293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1D0A85" w14:paraId="2BB90F46" w14:textId="77777777" w:rsidTr="001D0A85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D76F2C4" w14:textId="77777777" w:rsidR="001D0A85" w:rsidRDefault="001D0A8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74C4404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D9F5D8" w14:textId="77777777" w:rsidR="001D0A85" w:rsidRDefault="001D0A85">
            <w:pPr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758BC5EC" w14:textId="77777777" w:rsidR="001D0A85" w:rsidRDefault="001D0A85" w:rsidP="001D0A85">
      <w:pPr>
        <w:tabs>
          <w:tab w:val="left" w:pos="1907"/>
        </w:tabs>
        <w:ind w:left="720"/>
        <w:contextualSpacing/>
      </w:pPr>
    </w:p>
    <w:p w14:paraId="0E34D23E" w14:textId="77777777" w:rsidR="001D0A85" w:rsidRDefault="001D0A85" w:rsidP="001D0A85">
      <w:pPr>
        <w:tabs>
          <w:tab w:val="left" w:pos="1907"/>
        </w:tabs>
        <w:ind w:left="720"/>
        <w:contextualSpacing/>
      </w:pPr>
    </w:p>
    <w:p w14:paraId="1B725065" w14:textId="77777777" w:rsidR="001D0A85" w:rsidRDefault="001D0A85" w:rsidP="001D0A85">
      <w:pPr>
        <w:tabs>
          <w:tab w:val="left" w:pos="1907"/>
        </w:tabs>
        <w:ind w:left="72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1D0A85" w14:paraId="710BBA4F" w14:textId="77777777" w:rsidTr="001D0A85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EB31" w14:textId="77777777" w:rsidR="001D0A85" w:rsidRDefault="001D0A85">
            <w:pPr>
              <w:spacing w:after="160" w:line="254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8A1" w14:textId="77777777" w:rsidR="001D0A85" w:rsidRDefault="001D0A85">
            <w:pPr>
              <w:spacing w:after="160" w:line="254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21.02.2020</w:t>
            </w:r>
          </w:p>
        </w:tc>
      </w:tr>
      <w:tr w:rsidR="001D0A85" w14:paraId="7593016A" w14:textId="77777777" w:rsidTr="001D0A85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5006" w14:textId="77777777" w:rsidR="001D0A85" w:rsidRDefault="001D0A85">
            <w:pPr>
              <w:spacing w:after="160" w:line="254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E29A" w14:textId="77777777" w:rsidR="001D0A85" w:rsidRDefault="001D0A85">
            <w:pPr>
              <w:spacing w:after="160" w:line="254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Dr Marta Komorska</w:t>
            </w:r>
          </w:p>
        </w:tc>
      </w:tr>
      <w:tr w:rsidR="001D0A85" w14:paraId="3E78A929" w14:textId="77777777" w:rsidTr="001D0A85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6B0" w14:textId="77777777" w:rsidR="001D0A85" w:rsidRDefault="001D0A85">
            <w:pPr>
              <w:spacing w:after="160" w:line="254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60F" w14:textId="08100860" w:rsidR="001D0A85" w:rsidRDefault="00995937">
            <w:pPr>
              <w:spacing w:after="160" w:line="254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Dr Maria Mazur</w:t>
            </w:r>
          </w:p>
        </w:tc>
      </w:tr>
    </w:tbl>
    <w:p w14:paraId="35FE7053" w14:textId="77777777" w:rsidR="001D0A85" w:rsidRDefault="001D0A85" w:rsidP="001D0A85">
      <w:pPr>
        <w:tabs>
          <w:tab w:val="left" w:pos="1907"/>
        </w:tabs>
        <w:ind w:left="720"/>
        <w:contextualSpacing/>
      </w:pPr>
    </w:p>
    <w:p w14:paraId="7D27DF3D" w14:textId="77777777" w:rsidR="001D0A85" w:rsidRDefault="001D0A85" w:rsidP="001D0A85">
      <w:pPr>
        <w:tabs>
          <w:tab w:val="left" w:pos="1907"/>
        </w:tabs>
        <w:ind w:left="720"/>
        <w:contextualSpacing/>
      </w:pPr>
    </w:p>
    <w:p w14:paraId="7DAC251C" w14:textId="77777777" w:rsidR="001D0A85" w:rsidRDefault="001D0A85" w:rsidP="001D0A85">
      <w:pPr>
        <w:spacing w:before="240" w:after="60"/>
        <w:rPr>
          <w:b/>
          <w:smallCaps/>
        </w:rPr>
      </w:pPr>
    </w:p>
    <w:p w14:paraId="5018B069" w14:textId="77777777" w:rsidR="001D0A85" w:rsidRDefault="001D0A85" w:rsidP="001D0A85">
      <w:pPr>
        <w:spacing w:before="240" w:after="60"/>
        <w:rPr>
          <w:b/>
          <w:smallCaps/>
        </w:rPr>
      </w:pPr>
    </w:p>
    <w:p w14:paraId="5E34951E" w14:textId="77777777" w:rsidR="001D0A85" w:rsidRDefault="001D0A85" w:rsidP="001D0A85">
      <w:pPr>
        <w:spacing w:before="240" w:after="60"/>
        <w:rPr>
          <w:b/>
          <w:smallCaps/>
        </w:rPr>
      </w:pPr>
    </w:p>
    <w:p w14:paraId="22498C19" w14:textId="77777777" w:rsidR="001D0A85" w:rsidRDefault="001D0A85" w:rsidP="001D0A85">
      <w:pPr>
        <w:spacing w:after="240"/>
        <w:jc w:val="center"/>
      </w:pPr>
    </w:p>
    <w:p w14:paraId="521BB991" w14:textId="77777777" w:rsidR="00737726" w:rsidRDefault="00737726"/>
    <w:sectPr w:rsidR="0073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2FFB1" w14:textId="77777777" w:rsidR="006D4369" w:rsidRDefault="006D4369" w:rsidP="001D0A85">
      <w:r>
        <w:separator/>
      </w:r>
    </w:p>
  </w:endnote>
  <w:endnote w:type="continuationSeparator" w:id="0">
    <w:p w14:paraId="592AF68F" w14:textId="77777777" w:rsidR="006D4369" w:rsidRDefault="006D4369" w:rsidP="001D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5C2B" w14:textId="77777777" w:rsidR="006D4369" w:rsidRDefault="006D4369" w:rsidP="001D0A85">
      <w:r>
        <w:separator/>
      </w:r>
    </w:p>
  </w:footnote>
  <w:footnote w:type="continuationSeparator" w:id="0">
    <w:p w14:paraId="29518DC2" w14:textId="77777777" w:rsidR="006D4369" w:rsidRDefault="006D4369" w:rsidP="001D0A85">
      <w:r>
        <w:continuationSeparator/>
      </w:r>
    </w:p>
  </w:footnote>
  <w:footnote w:id="1">
    <w:p w14:paraId="7A9059A5" w14:textId="77777777" w:rsidR="001D0A85" w:rsidRDefault="001D0A85" w:rsidP="001D0A8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</w:t>
      </w:r>
      <w:r>
        <w:rPr>
          <w:sz w:val="16"/>
          <w:szCs w:val="16"/>
          <w:u w:val="single"/>
        </w:rPr>
        <w:t>usunąć</w:t>
      </w:r>
    </w:p>
  </w:footnote>
  <w:footnote w:id="2">
    <w:p w14:paraId="0ECC027C" w14:textId="77777777" w:rsidR="001D0A85" w:rsidRDefault="001D0A85" w:rsidP="001D0A85">
      <w:pPr>
        <w:pStyle w:val="Tekstprzypisudolnego"/>
      </w:pPr>
      <w:r>
        <w:rPr>
          <w:rStyle w:val="Odwoanieprzypisudolnego"/>
        </w:rPr>
        <w:t>*</w:t>
      </w:r>
      <w:r>
        <w:rPr>
          <w:sz w:val="16"/>
          <w:szCs w:val="16"/>
        </w:rPr>
        <w:t xml:space="preserve">Niepotrzebne </w:t>
      </w:r>
      <w:r>
        <w:rPr>
          <w:sz w:val="16"/>
          <w:szCs w:val="16"/>
          <w:u w:val="single"/>
        </w:rPr>
        <w:t>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F9D"/>
    <w:multiLevelType w:val="multilevel"/>
    <w:tmpl w:val="157E2F9D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85"/>
    <w:rsid w:val="000707FF"/>
    <w:rsid w:val="000E2602"/>
    <w:rsid w:val="001D0A85"/>
    <w:rsid w:val="005A15F5"/>
    <w:rsid w:val="00620FC1"/>
    <w:rsid w:val="00624B45"/>
    <w:rsid w:val="006D4369"/>
    <w:rsid w:val="00737726"/>
    <w:rsid w:val="00995937"/>
    <w:rsid w:val="00BF7C9A"/>
    <w:rsid w:val="00D42634"/>
    <w:rsid w:val="00E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88D8"/>
  <w15:chartTrackingRefBased/>
  <w15:docId w15:val="{074C2ADB-6117-49C8-BC78-D49EE46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A85"/>
    <w:pPr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A85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A8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Podpunkty">
    <w:name w:val="Podpunkty"/>
    <w:basedOn w:val="Tekstpodstawowy"/>
    <w:rsid w:val="001D0A85"/>
    <w:pPr>
      <w:tabs>
        <w:tab w:val="left" w:pos="-5814"/>
      </w:tabs>
      <w:overflowPunct w:val="0"/>
      <w:autoSpaceDE w:val="0"/>
      <w:spacing w:after="0"/>
      <w:ind w:left="360"/>
      <w:jc w:val="both"/>
    </w:pPr>
    <w:rPr>
      <w:rFonts w:eastAsia="Times New Roman"/>
      <w:b/>
      <w:sz w:val="22"/>
      <w:szCs w:val="20"/>
    </w:rPr>
  </w:style>
  <w:style w:type="character" w:styleId="Odwoanieprzypisudolnego">
    <w:name w:val="footnote reference"/>
    <w:uiPriority w:val="99"/>
    <w:semiHidden/>
    <w:unhideWhenUsed/>
    <w:rsid w:val="001D0A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A85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07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Komorska</dc:creator>
  <cp:keywords/>
  <dc:description/>
  <cp:lastModifiedBy>Mariusz Wszoła</cp:lastModifiedBy>
  <cp:revision>6</cp:revision>
  <dcterms:created xsi:type="dcterms:W3CDTF">2021-02-06T17:19:00Z</dcterms:created>
  <dcterms:modified xsi:type="dcterms:W3CDTF">2021-02-08T09:06:00Z</dcterms:modified>
</cp:coreProperties>
</file>