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Nagwek4"/>
              <w:snapToGrid w:val="0"/>
              <w:spacing w:before="40" w:after="40"/>
            </w:pPr>
            <w:bookmarkStart w:id="0" w:name="_GoBack"/>
            <w:r>
              <w:t>Prawo administracyjne część szczegółowa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518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Umiejętność stosowania przepisów prawa administracyjnego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interpretacji i poszukiwania treści norm prawa administracyjnego materialnego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aktów normatywnych z zakresu  prawa administracyjnego, orzecznictwa oraz dorobku judykatury, celem ich właściwego wykorzystania w praktyce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>osiada w zaawansowanym stopniu wiedzę o umiejscowieniu administracji i prawa w systemie nauk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380568" w:rsidRPr="008141EC">
              <w:rPr>
                <w:rFonts w:eastAsia="Century Gothic" w:cs="Times New Roman"/>
              </w:rPr>
              <w:t>na podstawowe metody, narzędzia i techniki pozyskiwania danych w zakresie niezbędnym dla prawidłowego funkcjonowania administracji, w szczególności podejmowania decyzji przez jej organ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>a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rawidłowo stosuje wykładnię przepisów prawa, ze szczególnym uwzględnieniem prawa administracyjnego,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8325CF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>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8325C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8325C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(określenie, cechy prawa administracyjnego materialnego, podstawowe pojęcia); prawo administracyjne materialne a prawo administracyjne formalne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Formy działania administracji publicznej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Administracyjnoprawny status obywatela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Administracyjnoprawna reglamentacja swobód jednostki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Prawo sektora pozarządowego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zdrowia, pomoc społeczna i wspieranie rodziny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Proces inwestycyjno-budowlany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porządku i bezpieczeństwa publicznego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</w:tbl>
    <w:p w:rsidR="00AB4320" w:rsidRPr="008141EC" w:rsidRDefault="00985C9D" w:rsidP="00AB4320">
      <w:pPr>
        <w:pStyle w:val="rdtytu"/>
        <w:spacing w:before="420" w:after="60"/>
        <w:ind w:firstLine="0"/>
        <w:rPr>
          <w:rFonts w:cs="Times New Roman"/>
          <w:smallCaps w:val="0"/>
          <w:szCs w:val="20"/>
        </w:rPr>
      </w:pPr>
      <w:r w:rsidRPr="008141EC">
        <w:rPr>
          <w:rFonts w:cs="Times New Roman"/>
          <w:smallCaps w:val="0"/>
          <w:szCs w:val="20"/>
        </w:rPr>
        <w:t>RODZAJ ZAJĘĆ</w:t>
      </w:r>
      <w:r w:rsidR="00380568" w:rsidRPr="008141EC">
        <w:rPr>
          <w:rFonts w:cs="Times New Roman"/>
          <w:smallCaps w:val="0"/>
          <w:szCs w:val="20"/>
        </w:rPr>
        <w:t>: WARSZTAT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3613"/>
        <w:gridCol w:w="1448"/>
        <w:gridCol w:w="1158"/>
        <w:gridCol w:w="1158"/>
        <w:gridCol w:w="1305"/>
      </w:tblGrid>
      <w:tr w:rsidR="00AB4320" w:rsidRPr="008141EC" w:rsidTr="00FF4AE7">
        <w:trPr>
          <w:cantSplit/>
          <w:trHeight w:val="19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Lp.</w:t>
            </w:r>
          </w:p>
        </w:tc>
        <w:tc>
          <w:tcPr>
            <w:tcW w:w="19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Treść zajęć</w:t>
            </w:r>
          </w:p>
        </w:tc>
        <w:tc>
          <w:tcPr>
            <w:tcW w:w="2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Sposób realizacji</w:t>
            </w:r>
          </w:p>
        </w:tc>
      </w:tr>
      <w:tr w:rsidR="00AB4320" w:rsidRPr="008141EC" w:rsidTr="00FF4AE7">
        <w:trPr>
          <w:cantSplit/>
          <w:trHeight w:val="190"/>
        </w:trPr>
        <w:tc>
          <w:tcPr>
            <w:tcW w:w="20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99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ST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zCs w:val="20"/>
              </w:rPr>
              <w:t>NST</w:t>
            </w:r>
          </w:p>
        </w:tc>
      </w:tr>
      <w:tr w:rsidR="00AB4320" w:rsidRPr="008141EC" w:rsidTr="00FF4AE7"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pacing w:val="-6"/>
                <w:szCs w:val="20"/>
              </w:rPr>
            </w:pPr>
          </w:p>
        </w:tc>
        <w:tc>
          <w:tcPr>
            <w:tcW w:w="19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wrubryce"/>
              <w:spacing w:before="60" w:after="60"/>
              <w:jc w:val="left"/>
              <w:rPr>
                <w:rFonts w:cs="Times New Roman"/>
                <w:spacing w:val="-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>ZAJĘCIA NA UCZELNI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OBOWIĄZKOWE / </w:t>
            </w:r>
            <w:r w:rsidR="00AB4320" w:rsidRPr="008141EC">
              <w:rPr>
                <w:rFonts w:cs="Times New Roman"/>
              </w:rPr>
              <w:t>DODATKOWE</w:t>
            </w:r>
            <w:r w:rsidRPr="008141EC">
              <w:rPr>
                <w:rFonts w:cs="Times New Roman"/>
              </w:rPr>
              <w:t>*</w:t>
            </w:r>
            <w:r w:rsidR="00AB4320" w:rsidRPr="008141EC">
              <w:rPr>
                <w:rFonts w:cs="Times New Roman"/>
              </w:rPr>
              <w:t xml:space="preserve"> ZAJĘCIA NA PLATFORMIE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>ZAJĘCIA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8141EC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OBOWIĄZKOWE / </w:t>
            </w:r>
            <w:r w:rsidR="00AB4320" w:rsidRPr="008141EC">
              <w:rPr>
                <w:rFonts w:cs="Times New Roman"/>
              </w:rPr>
              <w:t>DODATKOWE</w:t>
            </w:r>
            <w:r w:rsidRPr="008141EC">
              <w:rPr>
                <w:rFonts w:cs="Times New Roman"/>
              </w:rPr>
              <w:t>*</w:t>
            </w:r>
            <w:r w:rsidR="00AB4320" w:rsidRPr="008141EC">
              <w:rPr>
                <w:rFonts w:cs="Times New Roman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Obywatelstwo polskie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8141EC">
              <w:rPr>
                <w:rFonts w:cs="Times New Roman"/>
              </w:rPr>
              <w:t>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o zgromadzeniach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8325CF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Ochrona sumienia i wyznania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socjalne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Powszechny obowiązek obrony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5.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ruchu drogowego</w:t>
            </w: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6.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budowlane</w:t>
            </w: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380568" w:rsidRPr="008141EC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0EAA">
        <w:rPr>
          <w:rFonts w:eastAsia="Times New Roman" w:cs="Times New Roman"/>
          <w:szCs w:val="24"/>
          <w:lang w:eastAsia="pl-PL"/>
        </w:rPr>
        <w:t xml:space="preserve">1. </w:t>
      </w:r>
      <w:r w:rsidR="008325CF">
        <w:rPr>
          <w:rFonts w:eastAsia="Times New Roman" w:cs="Times New Roman"/>
          <w:szCs w:val="24"/>
          <w:lang w:eastAsia="pl-PL"/>
        </w:rPr>
        <w:t>Aktywność na zajęciach.</w:t>
      </w:r>
    </w:p>
    <w:p w:rsidR="00380568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41EC">
        <w:rPr>
          <w:rFonts w:eastAsia="Times New Roman" w:cs="Times New Roman"/>
          <w:szCs w:val="24"/>
          <w:lang w:eastAsia="pl-PL"/>
        </w:rPr>
        <w:t>2. Opanowanie wiedzy merytorycznej (mierzone oceną z pracy pisemnej w formie testu)</w:t>
      </w:r>
    </w:p>
    <w:p w:rsidR="00272297" w:rsidRPr="00810EAA" w:rsidRDefault="00380568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rozwiązania testu z zakresu omawianego w toku zajęć. Egzamin trwać będzie </w:t>
      </w:r>
      <w:r w:rsidR="008325CF">
        <w:rPr>
          <w:rFonts w:eastAsia="Times New Roman" w:cs="Times New Roman"/>
          <w:szCs w:val="24"/>
          <w:lang w:eastAsia="pl-PL"/>
        </w:rPr>
        <w:t>45</w:t>
      </w:r>
      <w:r w:rsidRPr="00810EAA">
        <w:rPr>
          <w:rFonts w:eastAsia="Times New Roman" w:cs="Times New Roman"/>
          <w:szCs w:val="24"/>
          <w:lang w:eastAsia="pl-PL"/>
        </w:rPr>
        <w:t xml:space="preserve"> mi</w:t>
      </w:r>
      <w:r w:rsidR="008325CF">
        <w:rPr>
          <w:rFonts w:eastAsia="Times New Roman" w:cs="Times New Roman"/>
          <w:szCs w:val="24"/>
          <w:lang w:eastAsia="pl-PL"/>
        </w:rPr>
        <w:t>nut. Test składać będzie się z 3</w:t>
      </w:r>
      <w:r w:rsidRPr="00810EAA">
        <w:rPr>
          <w:rFonts w:eastAsia="Times New Roman" w:cs="Times New Roman"/>
          <w:szCs w:val="24"/>
          <w:lang w:eastAsia="pl-PL"/>
        </w:rPr>
        <w:t>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272297" w:rsidRDefault="00272297" w:rsidP="00FA1291">
      <w:pPr>
        <w:pStyle w:val="Podpunkty"/>
        <w:spacing w:line="360" w:lineRule="auto"/>
        <w:ind w:left="0"/>
        <w:rPr>
          <w:b w:val="0"/>
        </w:rPr>
      </w:pPr>
    </w:p>
    <w:p w:rsidR="00272297" w:rsidRPr="00FA1291" w:rsidRDefault="00380568" w:rsidP="00FA1291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 w:rsidRPr="00FA1291">
        <w:rPr>
          <w:b w:val="0"/>
          <w:sz w:val="24"/>
          <w:szCs w:val="24"/>
        </w:rPr>
        <w:t>WARSZTAT:</w:t>
      </w:r>
    </w:p>
    <w:p w:rsidR="00380568" w:rsidRPr="00FA1291" w:rsidRDefault="00FA1291" w:rsidP="00FA1291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A</w:t>
      </w:r>
      <w:r w:rsidR="00380568" w:rsidRPr="00FA1291">
        <w:rPr>
          <w:b w:val="0"/>
          <w:sz w:val="24"/>
          <w:szCs w:val="24"/>
        </w:rPr>
        <w:t>ktywny udział w zajęciach</w:t>
      </w:r>
    </w:p>
    <w:p w:rsidR="00380568" w:rsidRPr="00FA1291" w:rsidRDefault="00FA1291" w:rsidP="00FA1291">
      <w:pPr>
        <w:pStyle w:val="Podpunkty"/>
        <w:spacing w:line="360" w:lineRule="auto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>2.Z</w:t>
      </w:r>
      <w:r w:rsidR="00F01204" w:rsidRPr="00FA1291">
        <w:rPr>
          <w:b w:val="0"/>
          <w:sz w:val="24"/>
          <w:szCs w:val="24"/>
        </w:rPr>
        <w:t>aliczenie przedmiotu na podstawie testu i przeprowadzonej analizy stanu prawnego 3 kazusów</w:t>
      </w:r>
      <w:r w:rsidR="00380568" w:rsidRPr="00FA1291">
        <w:rPr>
          <w:b w:val="0"/>
          <w:sz w:val="24"/>
          <w:szCs w:val="24"/>
        </w:rPr>
        <w:t>, a także właściwe zastosowanie norm prawnych i rozwiązanie kazusów</w:t>
      </w:r>
      <w:r w:rsidR="00380568" w:rsidRPr="00FA1291">
        <w:rPr>
          <w:sz w:val="24"/>
          <w:szCs w:val="24"/>
        </w:rPr>
        <w:t>.</w:t>
      </w:r>
    </w:p>
    <w:p w:rsidR="00ED6BAB" w:rsidRDefault="00F012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FA1291">
        <w:rPr>
          <w:szCs w:val="24"/>
        </w:rPr>
        <w:t xml:space="preserve">Dla zaliczenia przedmiotu, student zobowiązany będzie do rozwiązania testu z zakresu omówionego w toku zajęć. Zaliczenie trwać będzie </w:t>
      </w:r>
      <w:r w:rsidR="008325CF">
        <w:rPr>
          <w:szCs w:val="24"/>
        </w:rPr>
        <w:t>45</w:t>
      </w:r>
      <w:r w:rsidRPr="00FA1291">
        <w:rPr>
          <w:szCs w:val="24"/>
        </w:rPr>
        <w:t xml:space="preserve"> min</w:t>
      </w:r>
      <w:r w:rsidR="008325CF">
        <w:rPr>
          <w:szCs w:val="24"/>
        </w:rPr>
        <w:t>ut. Test składać się będzie z 25</w:t>
      </w:r>
      <w:r w:rsidRPr="00FA1291">
        <w:rPr>
          <w:szCs w:val="24"/>
        </w:rPr>
        <w:t xml:space="preserve"> pytań zamkniętych. Do każdego pytania przyporządkowane są cztery propozycje odpowiedzi</w:t>
      </w:r>
      <w:r w:rsidR="000C54EA" w:rsidRPr="00FA1291">
        <w:rPr>
          <w:szCs w:val="24"/>
        </w:rPr>
        <w:t xml:space="preserve">, spośród </w:t>
      </w:r>
      <w:r w:rsidR="008141EC" w:rsidRPr="00FA1291">
        <w:rPr>
          <w:szCs w:val="24"/>
        </w:rPr>
        <w:t xml:space="preserve">których tylko jedna jest poprawna. </w:t>
      </w:r>
      <w:r w:rsidR="008141EC" w:rsidRPr="00FA1291">
        <w:rPr>
          <w:rFonts w:eastAsia="Times New Roman" w:cs="Times New Roman"/>
          <w:szCs w:val="24"/>
          <w:lang w:eastAsia="pl-PL"/>
        </w:rPr>
        <w:t xml:space="preserve">Za każde z pytań student może uzyskać maksymalnie 1 pkt. Test zakończony będzie trzema kazusami na podstawie aktów normatywnych omówionych w trakcie warsztatów. Kazusy punktowane będą od 0 do 5 punktów. </w:t>
      </w:r>
      <w:r w:rsidR="00ED6BAB">
        <w:rPr>
          <w:rFonts w:eastAsia="Times New Roman" w:cs="Times New Roman"/>
          <w:szCs w:val="24"/>
          <w:lang w:eastAsia="pl-PL"/>
        </w:rPr>
        <w:t>Maksymalna ilość punktów do zdobycia to 40</w:t>
      </w:r>
      <w:r w:rsidR="00D821C7">
        <w:rPr>
          <w:rFonts w:eastAsia="Times New Roman" w:cs="Times New Roman"/>
          <w:szCs w:val="24"/>
          <w:lang w:eastAsia="pl-PL"/>
        </w:rPr>
        <w:t xml:space="preserve"> pkt</w:t>
      </w:r>
      <w:r w:rsidR="00ED6BAB">
        <w:rPr>
          <w:rFonts w:eastAsia="Times New Roman" w:cs="Times New Roman"/>
          <w:szCs w:val="24"/>
          <w:lang w:eastAsia="pl-PL"/>
        </w:rPr>
        <w:t xml:space="preserve">. </w:t>
      </w:r>
    </w:p>
    <w:p w:rsidR="008141EC" w:rsidRPr="00FA1291" w:rsidRDefault="008141EC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FA1291">
        <w:rPr>
          <w:rFonts w:eastAsia="Times New Roman" w:cs="Times New Roman"/>
          <w:szCs w:val="24"/>
          <w:lang w:eastAsia="pl-PL"/>
        </w:rPr>
        <w:t>W trakcie zaliczenia  zabronione jest korzystanie z wszelkiego rodzaju pomocy, w tym notatek, konsultacji z innymi osobami. Rozwiązując kazusy, studenci będą mogli korzystać z niezbędnych aktów prawnych.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funkcjonowania administracji oraz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dobrze polskie prawo administracyjne. Rozumie podział pomiędzy częścią ogólną a szczególną prawa administracyjnego.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10DA6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dobrze polskie prawo administracyjne. Rozumie podział pomiędzy częścią ogólną a szczególną prawa administracyjnego.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4A6C76" w:rsidRPr="00FA1291">
              <w:rPr>
                <w:rFonts w:eastAsia="Century Gothic" w:cs="Times New Roman"/>
              </w:rPr>
              <w:t>na podstawowe metody, narzędzia i techniki pozyskiwania danych w zakresie niezbędnym dla prawidłowego funkcjonowania administracji, w szczególności podejmowania decyzji przez jej organ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Dobrze zna </w:t>
            </w:r>
            <w:r w:rsidRPr="00FA1291">
              <w:rPr>
                <w:rFonts w:eastAsia="Century Gothic" w:cs="Times New Roman"/>
              </w:rPr>
              <w:t>podstawowe metody, narzędzia i techniki pozyskiwania danych w zakresie niezbędnym dla prawidłowego funkcjonowania administracji, w szczególności podejmowania decyzji przez jej organ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410DA6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Pr="00FA1291">
              <w:rPr>
                <w:rFonts w:eastAsia="Century Gothic" w:cs="Times New Roman"/>
              </w:rPr>
              <w:t>podstawowe metody, narzędzia i techniki pozyskiwania danych w zakresie niezbędnym dla prawidłowego funkcjonowania administracji, w szczególności podejmowania decyzji przez jej organ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4A6C76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Ma uporządkowaną wiedzę dotyczącą źródeł prawa w stopniu dostatecznym, w szczególności prawa stosowanego w działaniach 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>a uporządkowaną wiedzę dotyczącą źródeł prawa w stopniu dobrym, w szczególności prawa stosowanego w działaniach 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>a bardzo dobrze uporządkowaną wiedzę dotyczącą źródeł prawa, w szczególności prawa stosowanego w działaniach administracji, zna podstawowe metody tworzenia, konstruowania oraz interpretowania tekstów prawnych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5412DA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4A6C76" w:rsidRPr="00FA1291">
              <w:rPr>
                <w:rFonts w:eastAsia="Century Gothic" w:cs="Times New Roman"/>
              </w:rPr>
              <w:t xml:space="preserve">prawa, ze szczególnym uwzględnieniem prawa administracyjnego, potrafi </w:t>
            </w:r>
            <w:r w:rsidR="005412DA" w:rsidRPr="00FA1291">
              <w:rPr>
                <w:rFonts w:eastAsia="Century Gothic" w:cs="Times New Roman"/>
              </w:rPr>
              <w:t xml:space="preserve">samodzielnie </w:t>
            </w:r>
            <w:r w:rsidR="004A6C76" w:rsidRPr="00FA1291">
              <w:rPr>
                <w:rFonts w:eastAsia="Century Gothic" w:cs="Times New Roman"/>
              </w:rPr>
              <w:t>rozwiązywać kazusy z obszaru prawa krajowego</w:t>
            </w:r>
            <w:r w:rsidR="005412DA" w:rsidRPr="00FA1291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5412DA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>prawa, ze szczególnym uwzględnieniem prawa administracyjnego, potrafi samodzielnie rozwiązywać kazusy z obszaru prawa krajowego.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>ze szczególnym uwzględnieniem prawa administracyjnego, w bardzo dobrym stopniu potrafi samodzielnie rozwiązywać kazusy z obszaru prawa krajowego.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>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Umiejętnie posługuje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potrafi stosować język właściwy dla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Pr="00FA1291" w:rsidRDefault="00380568" w:rsidP="00FA1291">
      <w:pPr>
        <w:tabs>
          <w:tab w:val="left" w:pos="-5814"/>
        </w:tabs>
        <w:spacing w:after="0" w:line="360" w:lineRule="auto"/>
        <w:ind w:left="737" w:hanging="340"/>
        <w:rPr>
          <w:caps/>
          <w:sz w:val="22"/>
        </w:rPr>
      </w:pPr>
      <w:r w:rsidRPr="00FA1291">
        <w:rPr>
          <w:caps/>
          <w:sz w:val="22"/>
        </w:rPr>
        <w:t>J. jagielski, M. Wierzbowski (red.), Prawo administracyjne, wydawnictwo wolters kluwer polska, warszawa 2019;</w:t>
      </w:r>
    </w:p>
    <w:p w:rsidR="00380568" w:rsidRPr="00FA1291" w:rsidRDefault="00380568" w:rsidP="00FA1291">
      <w:pPr>
        <w:tabs>
          <w:tab w:val="left" w:pos="-5814"/>
        </w:tabs>
        <w:spacing w:after="0" w:line="360" w:lineRule="auto"/>
        <w:ind w:left="737" w:hanging="340"/>
        <w:rPr>
          <w:caps/>
          <w:sz w:val="22"/>
        </w:rPr>
      </w:pPr>
      <w:r w:rsidRPr="00FA1291">
        <w:rPr>
          <w:caps/>
          <w:sz w:val="22"/>
        </w:rPr>
        <w:t>J. zimmermann, prawo administracyjne, wydawnictwo wolters kluwer polska, warszawa 2018;</w:t>
      </w:r>
    </w:p>
    <w:p w:rsidR="006D20AD" w:rsidRPr="00FA1291" w:rsidRDefault="00380568" w:rsidP="00FA1291">
      <w:pPr>
        <w:tabs>
          <w:tab w:val="left" w:pos="-5814"/>
        </w:tabs>
        <w:spacing w:after="0" w:line="360" w:lineRule="auto"/>
        <w:ind w:left="737" w:hanging="340"/>
        <w:rPr>
          <w:caps/>
          <w:sz w:val="22"/>
        </w:rPr>
      </w:pPr>
      <w:r w:rsidRPr="00FA1291">
        <w:rPr>
          <w:caps/>
          <w:sz w:val="22"/>
        </w:rPr>
        <w:t>M. Zdyb, J. Stelmasiak (red.), Prawo administracyjne: część ogólna, ustrojowe prawo administracyjne, wybrane zagadnienia materialnego prawa administracyjnego, wolters kluwer polska, warszawa 2016.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ED6BAB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ED6BAB" w:rsidP="00CE1FCA">
            <w:pPr>
              <w:pStyle w:val="Default"/>
              <w:snapToGrid w:val="0"/>
              <w:spacing w:before="20" w:after="20"/>
              <w:jc w:val="center"/>
            </w:pPr>
            <w:r>
              <w:t>25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2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ED6BA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05.11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5186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72" w:rsidRDefault="005F6672">
      <w:pPr>
        <w:spacing w:after="0" w:line="240" w:lineRule="auto"/>
      </w:pPr>
      <w:r>
        <w:separator/>
      </w:r>
    </w:p>
  </w:endnote>
  <w:endnote w:type="continuationSeparator" w:id="0">
    <w:p w:rsidR="005F6672" w:rsidRDefault="005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35186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AB" w:rsidRDefault="00ED6B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7A92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6BAB" w:rsidRDefault="00ED6B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7A92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72" w:rsidRDefault="005F6672">
      <w:pPr>
        <w:spacing w:after="0" w:line="240" w:lineRule="auto"/>
      </w:pPr>
      <w:r>
        <w:separator/>
      </w:r>
    </w:p>
  </w:footnote>
  <w:footnote w:type="continuationSeparator" w:id="0">
    <w:p w:rsidR="005F6672" w:rsidRDefault="005F6672">
      <w:pPr>
        <w:spacing w:after="0" w:line="240" w:lineRule="auto"/>
      </w:pPr>
      <w:r>
        <w:continuationSeparator/>
      </w:r>
    </w:p>
  </w:footnote>
  <w:footnote w:id="1">
    <w:p w:rsidR="00ED6BAB" w:rsidRPr="0001570F" w:rsidRDefault="00ED6BAB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ED6BAB" w:rsidRPr="00967AA0" w:rsidRDefault="00ED6BAB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C54EA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51866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412DA"/>
    <w:rsid w:val="00563649"/>
    <w:rsid w:val="0056714B"/>
    <w:rsid w:val="005A0F38"/>
    <w:rsid w:val="005F6672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53B7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669F9"/>
    <w:rsid w:val="00D821C7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B3BD7"/>
    <w:rsid w:val="00EC1F3B"/>
    <w:rsid w:val="00ED6BA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57A92"/>
    <w:rsid w:val="00F60787"/>
    <w:rsid w:val="00F74941"/>
    <w:rsid w:val="00F83469"/>
    <w:rsid w:val="00FA1291"/>
    <w:rsid w:val="00FB08A4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203D627-6816-4F7C-93A9-DE9AFDB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F6ACA-9025-4F60-8991-3C23C35E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13877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2020-10-14T07:37:00Z</cp:lastPrinted>
  <dcterms:created xsi:type="dcterms:W3CDTF">2020-11-06T07:52:00Z</dcterms:created>
  <dcterms:modified xsi:type="dcterms:W3CDTF">2020-11-06T07:52:00Z</dcterms:modified>
</cp:coreProperties>
</file>