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C" w:rsidRPr="00F51F8F" w:rsidRDefault="000061BC" w:rsidP="000061BC">
      <w:pPr>
        <w:rPr>
          <w:rFonts w:ascii="Trebuchet MS" w:eastAsia="Century Gothic" w:hAnsi="Trebuchet MS" w:cs="Calibri"/>
          <w:i/>
          <w:szCs w:val="18"/>
        </w:rPr>
      </w:pPr>
      <w:r w:rsidRPr="00F51F8F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</w:t>
      </w:r>
      <w:r w:rsidR="007A45BE">
        <w:rPr>
          <w:rFonts w:ascii="Trebuchet MS" w:eastAsia="Century Gothic" w:hAnsi="Trebuchet MS" w:cs="Calibri"/>
          <w:i/>
          <w:szCs w:val="18"/>
        </w:rPr>
        <w:t>nku Stosunki międzynarodowe 2018/2019</w:t>
      </w:r>
    </w:p>
    <w:p w:rsidR="00044BA1" w:rsidRPr="00F51F8F" w:rsidRDefault="00044BA1" w:rsidP="000061BC">
      <w:pPr>
        <w:autoSpaceDE w:val="0"/>
        <w:autoSpaceDN w:val="0"/>
        <w:adjustRightInd w:val="0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C42A98" w:rsidRPr="00F51F8F" w:rsidRDefault="0017458E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EFEKTY UCZENIA SIĘ</w:t>
      </w:r>
      <w:r w:rsidR="00C42A98"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 NA STUDIACH I STOPNIA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DLA KIERUNKU STOSUNKI MIEDZYNARODOWE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W WYŻSZEJ SZKOLE PRZEDSIĘBIORCZOŚCI I ADMINISTRACJI W LUBLINIE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F109AE" w:rsidRPr="00F51F8F" w:rsidRDefault="00F109AE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545EE5" w:rsidRPr="00F51F8F" w:rsidRDefault="00545EE5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pStyle w:val="Tekstpodstawowy2"/>
        <w:spacing w:after="0" w:line="360" w:lineRule="auto"/>
        <w:ind w:firstLine="708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>Absolwent studiów pierwszego stopnia na kierunku Stosunki Między</w:t>
      </w:r>
      <w:r w:rsidR="002A2803" w:rsidRPr="00F51F8F">
        <w:rPr>
          <w:rFonts w:ascii="Trebuchet MS" w:hAnsi="Trebuchet MS"/>
          <w:sz w:val="18"/>
          <w:szCs w:val="18"/>
        </w:rPr>
        <w:t xml:space="preserve">narodowe posiada wiedzę </w:t>
      </w:r>
      <w:r w:rsidR="005042B4">
        <w:rPr>
          <w:rFonts w:ascii="Trebuchet MS" w:hAnsi="Trebuchet MS"/>
          <w:sz w:val="18"/>
          <w:szCs w:val="18"/>
        </w:rPr>
        <w:br/>
      </w:r>
      <w:r w:rsidR="002A2803" w:rsidRPr="00F51F8F">
        <w:rPr>
          <w:rFonts w:ascii="Trebuchet MS" w:hAnsi="Trebuchet MS"/>
          <w:sz w:val="18"/>
          <w:szCs w:val="18"/>
        </w:rPr>
        <w:t xml:space="preserve">m. in. </w:t>
      </w:r>
      <w:r w:rsidRPr="00F51F8F">
        <w:rPr>
          <w:rFonts w:ascii="Trebuchet MS" w:hAnsi="Trebuchet MS"/>
          <w:sz w:val="18"/>
          <w:szCs w:val="18"/>
        </w:rPr>
        <w:t xml:space="preserve">o umiejscowieniu stosunków międzynarodowych i dyscyplin pokrewnych w systemie nauk społecznych oraz relacjach z innymi gałęziami nauki, w tym prawa i ekonomii, znajomość pojęć występujących </w:t>
      </w:r>
      <w:r w:rsidR="007C4697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="007C4697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i prowadzenia działalności gospodarczej. Posiadana wiedza umożliwi rozumienie mechanizmów funkcjonowania stosunków międzynarodowych oraz gospodarki w skali światowej i regionalnej. </w:t>
      </w:r>
    </w:p>
    <w:p w:rsidR="00C42A98" w:rsidRPr="00F51F8F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i problemów pojawiających się w pracy zawodowej. Posiada umiejętności językowe posługiwania się specjalistycznym językiem obcym zgodnymi z wymogami </w:t>
      </w:r>
      <w:r w:rsidR="008D2AC2" w:rsidRPr="008D2AC2">
        <w:rPr>
          <w:rFonts w:ascii="Trebuchet MS" w:hAnsi="Trebuchet MS"/>
          <w:sz w:val="18"/>
          <w:szCs w:val="18"/>
        </w:rPr>
        <w:t>na poziomie B2 Europejskiego Systemu Opisu Kształcenia Językowego</w:t>
      </w:r>
      <w:r w:rsidR="008D2AC2">
        <w:rPr>
          <w:rFonts w:ascii="Trebuchet MS" w:hAnsi="Trebuchet MS"/>
          <w:sz w:val="18"/>
          <w:szCs w:val="18"/>
        </w:rPr>
        <w:t>.</w:t>
      </w:r>
    </w:p>
    <w:p w:rsidR="00C42A98" w:rsidRPr="00F51F8F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potrafi wykorzystywać posiadaną wiedzę do rozwiązywania problemów pojawiających się </w:t>
      </w:r>
      <w:r w:rsidR="007C4697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pracy zawodowej, np. urzędnika administracji publicznej odpowiedzialnego za współpracę międzynarodową, menadżera organizującego </w:t>
      </w:r>
      <w:r w:rsidR="00C2328D" w:rsidRPr="00F51F8F">
        <w:rPr>
          <w:rFonts w:ascii="Trebuchet MS" w:hAnsi="Trebuchet MS"/>
          <w:sz w:val="18"/>
          <w:szCs w:val="18"/>
        </w:rPr>
        <w:t>konferencje międzynarodowe</w:t>
      </w:r>
      <w:r w:rsidRPr="00F51F8F">
        <w:rPr>
          <w:rFonts w:ascii="Trebuchet MS" w:hAnsi="Trebuchet MS"/>
          <w:sz w:val="18"/>
          <w:szCs w:val="18"/>
        </w:rPr>
        <w:t>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</w:t>
      </w:r>
      <w:r w:rsidR="00F212E1" w:rsidRPr="00F51F8F">
        <w:rPr>
          <w:rFonts w:ascii="Trebuchet MS" w:hAnsi="Trebuchet MS"/>
          <w:sz w:val="18"/>
          <w:szCs w:val="18"/>
        </w:rPr>
        <w:t>rzeby dalszego kształcenia się.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8D2AC2" w:rsidRPr="00F51F8F" w:rsidRDefault="008D2AC2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lastRenderedPageBreak/>
        <w:t>Specjalności: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Biznes międzynarodowy i współpraca transgraniczna</w:t>
      </w:r>
    </w:p>
    <w:p w:rsidR="00061BF4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 i</w:t>
      </w: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Bezpieczeństwo międzynarodowe</w:t>
      </w:r>
    </w:p>
    <w:p w:rsidR="00F212E1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 xml:space="preserve">Program kształcenia w ramach specjalności Bezpieczeństwo międzynarodowe, na kierunku Stosunki Międzynarodowe skoncentrowany jest na przekazaniu studentom usystematyzowanej wiedzy w zakresie szeroko rozumianego bezpieczeństwa, w tym przede wszystkim </w:t>
      </w:r>
      <w:proofErr w:type="spellStart"/>
      <w:r w:rsidRPr="00F51F8F">
        <w:rPr>
          <w:rFonts w:ascii="Trebuchet MS" w:hAnsi="Trebuchet MS" w:cs="Arial"/>
          <w:sz w:val="18"/>
          <w:szCs w:val="18"/>
        </w:rPr>
        <w:t>geostrategiii</w:t>
      </w:r>
      <w:proofErr w:type="spellEnd"/>
      <w:r w:rsidRPr="00F51F8F">
        <w:rPr>
          <w:rFonts w:ascii="Trebuchet MS" w:hAnsi="Trebuchet MS" w:cs="Arial"/>
          <w:sz w:val="18"/>
          <w:szCs w:val="18"/>
        </w:rPr>
        <w:t xml:space="preserve"> geopolityki, teorii wojennych, przyczyn , przebiegu oraz skutków procesów i wydarzeń społecznych, politycznych, historycznych, ekonomicznych, gospodarczych w Europie i na świecie związanych z zachowaniem bezpieczeństwa. Absolwenci specjalności poznają specyfikę, mechanizmy i etapy kształtowania się polityki bezpieczeństwa w wybranych regionach świata, specyfikę polityki bezpieczeństwa UE, z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uwzględnieniem procesu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implementacji polityki bezpieczeństwa UE w postaci misji cywilnych i wojskowych.</w:t>
      </w:r>
    </w:p>
    <w:p w:rsidR="00C42A98" w:rsidRPr="00F51F8F" w:rsidRDefault="00C42A98" w:rsidP="00C42A98">
      <w:pPr>
        <w:pStyle w:val="Tekstpodstawowy2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044BA1" w:rsidRPr="00F51F8F" w:rsidRDefault="00044BA1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F109AE" w:rsidRDefault="00F109AE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DE1061" w:rsidRPr="00F51F8F" w:rsidRDefault="00DE1061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C42A98" w:rsidRPr="00F51F8F" w:rsidRDefault="0017458E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C42A98"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C42A98" w:rsidRPr="00F51F8F" w:rsidRDefault="00E52809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Dziedzina</w:t>
      </w:r>
      <w:r w:rsidR="00C42A98" w:rsidRPr="00F51F8F">
        <w:rPr>
          <w:rFonts w:ascii="Trebuchet MS" w:eastAsia="Calibri" w:hAnsi="Trebuchet MS" w:cstheme="minorHAnsi"/>
          <w:b/>
          <w:bCs/>
          <w:szCs w:val="18"/>
        </w:rPr>
        <w:t>:</w:t>
      </w:r>
      <w:r w:rsidR="00C42A98" w:rsidRPr="00F51F8F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STOSUNKI MIEDZYNARODOWE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F51F8F">
        <w:rPr>
          <w:rFonts w:ascii="Trebuchet MS" w:eastAsia="Calibri" w:hAnsi="Trebuchet MS" w:cstheme="minorHAnsi"/>
          <w:bCs/>
          <w:szCs w:val="18"/>
        </w:rPr>
        <w:t>praktyczny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STM </w:t>
      </w:r>
      <w:r w:rsidRPr="00F51F8F">
        <w:rPr>
          <w:rFonts w:ascii="Trebuchet MS" w:eastAsia="Calibri" w:hAnsi="Trebuchet MS" w:cstheme="minorHAnsi"/>
          <w:bCs/>
          <w:szCs w:val="18"/>
        </w:rPr>
        <w:t>– nazwa skrócona kierunku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W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F51F8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F51F8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01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, </w:t>
      </w:r>
      <w:r w:rsidRPr="00F51F8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17458E" w:rsidRPr="00F51F8F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entury Gothic" w:hAnsi="Trebuchet MS" w:cs="Times New Roman"/>
          <w:b/>
          <w:szCs w:val="18"/>
        </w:rPr>
      </w:pPr>
    </w:p>
    <w:p w:rsidR="00C42A98" w:rsidRPr="00F51F8F" w:rsidRDefault="00C42A98" w:rsidP="00C42A98">
      <w:pPr>
        <w:rPr>
          <w:rFonts w:ascii="Trebuchet MS" w:hAnsi="Trebuchet MS"/>
          <w:b/>
          <w:szCs w:val="18"/>
        </w:rPr>
      </w:pPr>
    </w:p>
    <w:p w:rsidR="00C42A98" w:rsidRPr="008D2AC2" w:rsidRDefault="00442C57" w:rsidP="008D2AC2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F51F8F">
        <w:rPr>
          <w:rFonts w:ascii="Trebuchet MS" w:eastAsia="Calibri" w:hAnsi="Trebuchet MS" w:cs="Times New Roman"/>
          <w:b/>
          <w:color w:val="000000"/>
          <w:szCs w:val="18"/>
        </w:rPr>
        <w:t xml:space="preserve">Tabela 1. Zamierzone szczegółowe </w:t>
      </w:r>
      <w:r w:rsidR="0017458E" w:rsidRPr="00F51F8F">
        <w:rPr>
          <w:rFonts w:ascii="Trebuchet MS" w:eastAsia="Calibri" w:hAnsi="Trebuchet MS" w:cs="Times New Roman"/>
          <w:b/>
          <w:color w:val="000000"/>
          <w:szCs w:val="18"/>
        </w:rPr>
        <w:t>efekty uczenia się</w:t>
      </w:r>
    </w:p>
    <w:p w:rsidR="00C42A98" w:rsidRPr="00F51F8F" w:rsidRDefault="00C42A98" w:rsidP="00C42A98">
      <w:pPr>
        <w:rPr>
          <w:rFonts w:ascii="Trebuchet MS" w:hAnsi="Trebuchet MS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1819FC" w:rsidRPr="00F51F8F" w:rsidTr="007C4697">
        <w:tc>
          <w:tcPr>
            <w:tcW w:w="1403" w:type="dxa"/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Efekty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OPIS KIERUNKOWYCH EFEKTÓW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Po zakończeniu studiów I stopnia na kierunku absolwent: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1819FC" w:rsidRPr="007C4697" w:rsidRDefault="001819FC" w:rsidP="007C4697">
            <w:pPr>
              <w:jc w:val="center"/>
              <w:rPr>
                <w:rFonts w:ascii="Trebuchet MS" w:hAnsi="Trebuchet MS"/>
                <w:b/>
              </w:rPr>
            </w:pPr>
            <w:r w:rsidRPr="007C4697">
              <w:rPr>
                <w:rFonts w:ascii="Trebuchet MS" w:hAnsi="Trebuchet MS"/>
                <w:b/>
              </w:rPr>
              <w:t>Odniesienie do efektów uczenia się dla kwalifikacji na poziomie 6 Polskiej Ramy Kwalifikacji</w:t>
            </w:r>
          </w:p>
        </w:tc>
      </w:tr>
      <w:tr w:rsidR="001819FC" w:rsidRPr="00F51F8F" w:rsidTr="007C4697">
        <w:trPr>
          <w:trHeight w:val="323"/>
        </w:trPr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WIEDZA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STM_W01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545EE5">
            <w:pPr>
              <w:jc w:val="center"/>
              <w:rPr>
                <w:rFonts w:ascii="Trebuchet MS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wiedzę ogólną o umiejscowieniu stosunków międzynarodowych i dyscyplin pokrewnych w systemie nauk społecznych oraz o relacjach z innymi gałęziami nauki, w tym prawa </w:t>
            </w:r>
            <w:r w:rsidR="005042B4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ekonomii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95243F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zna pojęcia występujące</w:t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 xml:space="preserve">w naukach społecznych, zwłaszcza w zakresie definiowania pojęcia stosunków międzynarodowych, polityki handlowej, biznesu, ekonomii </w:t>
            </w:r>
            <w:r w:rsidR="005042B4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i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7C4697">
        <w:trPr>
          <w:trHeight w:val="633"/>
        </w:trPr>
        <w:tc>
          <w:tcPr>
            <w:tcW w:w="1403" w:type="dxa"/>
            <w:shd w:val="clear" w:color="auto" w:fill="auto"/>
            <w:vAlign w:val="center"/>
            <w:hideMark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95243F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="005042B4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grupy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pogłębioną wiedzę na temat wybranych europejskich </w:t>
            </w:r>
            <w:r w:rsidR="005042B4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światowych struktur i instytucji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lastRenderedPageBreak/>
              <w:t>STM_W07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26726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i rozumie mechanizmy i prawidłowości rządzące funkcjonowaniem człowieka w kontekście społecznym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F50D6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A90DD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E84ABE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i rozszerzoną wiedzę z zakresu procesów integracyjnych w Europie i na świecie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szczegółową wiedzę o strukturach i funkcjonowaniu UE na szczeblu państw członkowskich i w otoczeniu międzynarodowym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83413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ma wiedzę z zakresu ochrony własności intelektualnej oraz ochrony danych osobowych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5042B4" w:rsidRDefault="001819FC" w:rsidP="005042B4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1F74A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i rozumie praktyczne zastosowanie nabytej wiedzy z zakresu stosunków międzynarodowych w działalności zawodowej związanej z kierunkiem studiów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7C4697"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</w:tcPr>
          <w:p w:rsidR="001819FC" w:rsidRPr="00F51F8F" w:rsidRDefault="001819FC" w:rsidP="002B7B72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Biznes międzynarodowy i współpraca transgraniczna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zawierania i realizacji umów, projektów i transakcji handlowych na rynku międzynarodowym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7C4697"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Bezpieczeństwo międzynarodowe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zaawansowaną wiedzę w zakresie zjawisk i procesów zachodzących w obszarze bezpieczeństwa współczesnego świata oraz ewolucji rodzajów współczesnych zagrożeń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7C4697">
        <w:trPr>
          <w:trHeight w:val="1330"/>
        </w:trPr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identyfikuje i definiuje pojęcia z zakresu strategii i polityki bezpieczeństwa, przedstawia zasadnicze założenia polityki i strategii bezpieczeństwa wybranych państw świata (z uwzględnieniem Polski), zna ich wpływ na bezpieczeństwo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7C4697">
        <w:trPr>
          <w:trHeight w:val="429"/>
        </w:trPr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UMIEJĘTNOSCI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E507D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prawidłowo definiować pojęcia z zakresu stosunków międzynarodowych, funkcjonowania UE, jej polityki i instytucji oraz stosunków gospodarczo-handlowych, potrafi prawidłowo komunikować się z otoczeniem z użyciem specjalistycznej terminologii używanej w ramach wykładanych przedmiotów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właściwie analizować przyczyny historyczne, ekonomiczne i społeczne oraz przebieg konkretnych zjawisk społecznych w zakresie 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A034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zastosować właściwe metody i narzędzia z zakresu nauki stosunków międzynarodowych i stosunków gospodarczych w celu prognozowania procesów i zjawisk, w szczególności </w:t>
            </w:r>
            <w:r w:rsidRPr="00F51F8F">
              <w:rPr>
                <w:rFonts w:ascii="Trebuchet MS" w:hAnsi="Trebuchet MS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analizować oraz interpretować wybrane decyzje oraz działania władzy państwowej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STM_U06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B83A6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prawidłowo stosuje wykładnię najważniejszych zagadnień i regulacji z zakresu prawa międzynarodowego, w tym UE, i wybranych zagadnień regulacji krajowych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436AD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wykorzystuje wiedzę z zakresu doktryn polityczno-prawnych, analizuje i interpretuje doktrynalne źródła instytucji politycznych i 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1D1F2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rozwiązywać kazusy z obszaru prawa międzynarodowego i krajowego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analizować i rozwiązywać zagadnienia związane z funkcjonowaniem UE i jej polityki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8F3F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ocenić przydatność i efektywność typowych procedur i metod wykorzystywanych w procesie zarządzania i kierowania w obszarze funkcjonowania wybranych organizacji międzynarodowych, szczególnie </w:t>
            </w:r>
            <w:r w:rsidRPr="00F51F8F">
              <w:rPr>
                <w:rFonts w:ascii="Trebuchet MS" w:hAnsi="Trebuchet MS"/>
                <w:szCs w:val="18"/>
              </w:rPr>
              <w:br/>
              <w:t>w dziedzinie bezpieczeństwa i gospodarki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STM_U12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C32C0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545EE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5042B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>STM_U14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lastRenderedPageBreak/>
              <w:t xml:space="preserve">posiada umiejętności posługiwania się językiem obcym, zgodne z wymogami na poziomie B2 Europejskiego Systemu Opisu Kształcenia </w:t>
            </w:r>
            <w:r w:rsidRPr="00F51F8F">
              <w:rPr>
                <w:rFonts w:ascii="Trebuchet MS" w:hAnsi="Trebuchet MS"/>
                <w:szCs w:val="18"/>
              </w:rPr>
              <w:lastRenderedPageBreak/>
              <w:t>Językowego, w szczególności w zakresie dyscyplin naukowych, którym został przyporządkowany kierunek studiów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P6S_UK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STM_U15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monitorować aktualną sytuację na arenie międzynarodowej oraz dokonać diagnozy jej krajowych uwarunkowań i kontekstów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dokonywać obserwacji i analiz wybranych procesów gospodarczych, potrafi interpretować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niezbędne w tym zakresie dane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 statystyczne oraz wskaźniki ekonomiczne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interpretuje mapę polityczną, wojskową (bezpieczeństwa), gospodarczą i kulturową świata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stosuje zasady i reguły obowiązujące w protokole dyplomatycznym, w tym użyteczne w życiu codziennym zasady savoir-vivre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zorganizować uroczystość publiczną, wizytę zagraniczną, konferencję, debatę, a także przyjęcie delegacji zagranicznej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w celu rozwijania kontaktów międzynarodowych uczestniczy w różnego rodzaju spotkaniach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debatach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7C4697">
        <w:trPr>
          <w:trHeight w:val="326"/>
        </w:trPr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Biznes międzynarodowy i współpraca transgraniczna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zawierać i realizować transakcje handlowe na rynku międzynarodowym, potrafi wybrać i zastosować odpowiednią formę transakcji, analizować i oceniać przebieg transakcji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DA5D0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 xml:space="preserve">i narzędzia z zakresu logistyki międzynarodowej oraz internacjonalizacji przedsiębiorstw, a także polityki logistycznej w wymiarze korporacyjnym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instytucjonalnym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4A727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dokonać analizy problemowej, zbadać potrzeby odbiorców projektu, określić cele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zaprojektować odpowiednie działania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P6S_U0</w:t>
            </w:r>
          </w:p>
        </w:tc>
      </w:tr>
      <w:tr w:rsidR="001819FC" w:rsidRPr="00F51F8F" w:rsidTr="007C4697">
        <w:trPr>
          <w:trHeight w:val="427"/>
        </w:trPr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Bezpieczeństwo międzynarodowe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diagnozować główne problemy polityki bezpieczeństwa państw oraz oceniać ich skutki dla współczesnych zagrożeń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dokonać analizy faktów, zjawisk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procesów związanych z bezpieczeństwem europejskim, ze szczególnym uwzględnieniem Polski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rPr>
          <w:trHeight w:val="1313"/>
        </w:trPr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</w:t>
            </w:r>
            <w:bookmarkStart w:id="0" w:name="_GoBack"/>
            <w:bookmarkEnd w:id="0"/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gromadzi i interpretuje informacje, dotyczące problematyki bezpieczeństwa przy wykorzystaniu nowoczesnych technologii, potrafi prawidłowo korzystać z materiałów źródłowych, literatury fachowej i mapy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C4697">
        <w:trPr>
          <w:trHeight w:val="319"/>
        </w:trPr>
        <w:tc>
          <w:tcPr>
            <w:tcW w:w="9057" w:type="dxa"/>
            <w:gridSpan w:val="3"/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KOMPETENCJE SPOŁECZNE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P6S_KR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STM_K02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819FC" w:rsidRPr="00F51F8F" w:rsidRDefault="001819FC" w:rsidP="0030658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P6S_KO</w:t>
            </w:r>
          </w:p>
        </w:tc>
      </w:tr>
      <w:tr w:rsidR="001819FC" w:rsidRPr="00F51F8F" w:rsidTr="007C4697">
        <w:trPr>
          <w:trHeight w:val="391"/>
        </w:trPr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9C1B0E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jest gotów do krytycznej oceny wyników pracy własnej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  <w:tr w:rsidR="001819FC" w:rsidRPr="00F51F8F" w:rsidTr="007C4697">
        <w:tc>
          <w:tcPr>
            <w:tcW w:w="1403" w:type="dxa"/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19FC" w:rsidRPr="00F51F8F" w:rsidRDefault="001819FC" w:rsidP="005B7E8F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</w:tbl>
    <w:p w:rsidR="00C42A98" w:rsidRPr="00F51F8F" w:rsidRDefault="00C42A98" w:rsidP="00C42A98">
      <w:pPr>
        <w:rPr>
          <w:rFonts w:ascii="Trebuchet MS" w:eastAsia="Century Gothic" w:hAnsi="Trebuchet MS"/>
          <w:szCs w:val="18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9C5E4D" w:rsidRPr="00F51F8F" w:rsidRDefault="009C5E4D" w:rsidP="00374F0F">
      <w:pPr>
        <w:rPr>
          <w:rFonts w:ascii="Trebuchet MS" w:hAnsi="Trebuchet MS"/>
          <w:szCs w:val="18"/>
        </w:rPr>
      </w:pPr>
    </w:p>
    <w:sectPr w:rsidR="009C5E4D" w:rsidRPr="00F51F8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D9" w:rsidRDefault="00784BD9" w:rsidP="00CA65D3">
      <w:pPr>
        <w:spacing w:line="240" w:lineRule="auto"/>
      </w:pPr>
      <w:r>
        <w:separator/>
      </w:r>
    </w:p>
  </w:endnote>
  <w:endnote w:type="continuationSeparator" w:id="0">
    <w:p w:rsidR="00784BD9" w:rsidRDefault="00784BD9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D9" w:rsidRDefault="00784BD9" w:rsidP="00CA65D3">
      <w:pPr>
        <w:spacing w:line="240" w:lineRule="auto"/>
      </w:pPr>
      <w:r>
        <w:separator/>
      </w:r>
    </w:p>
  </w:footnote>
  <w:footnote w:type="continuationSeparator" w:id="0">
    <w:p w:rsidR="00784BD9" w:rsidRDefault="00784BD9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784B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784B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784B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61BC"/>
    <w:rsid w:val="00044BA1"/>
    <w:rsid w:val="00045C47"/>
    <w:rsid w:val="00061BF4"/>
    <w:rsid w:val="000948D8"/>
    <w:rsid w:val="000C7BE4"/>
    <w:rsid w:val="000E169B"/>
    <w:rsid w:val="000E2BD7"/>
    <w:rsid w:val="000F6299"/>
    <w:rsid w:val="000F7C2B"/>
    <w:rsid w:val="00115739"/>
    <w:rsid w:val="0012434F"/>
    <w:rsid w:val="00127B3E"/>
    <w:rsid w:val="00150B29"/>
    <w:rsid w:val="00164023"/>
    <w:rsid w:val="0017458E"/>
    <w:rsid w:val="001819FC"/>
    <w:rsid w:val="00185E73"/>
    <w:rsid w:val="001B4A75"/>
    <w:rsid w:val="001D1F27"/>
    <w:rsid w:val="001F74A7"/>
    <w:rsid w:val="00235B76"/>
    <w:rsid w:val="00243DDA"/>
    <w:rsid w:val="002514DD"/>
    <w:rsid w:val="00254122"/>
    <w:rsid w:val="00267264"/>
    <w:rsid w:val="00281F54"/>
    <w:rsid w:val="002A2803"/>
    <w:rsid w:val="002B7B72"/>
    <w:rsid w:val="00306584"/>
    <w:rsid w:val="0032010D"/>
    <w:rsid w:val="003202B3"/>
    <w:rsid w:val="003448F6"/>
    <w:rsid w:val="003726C2"/>
    <w:rsid w:val="003733B1"/>
    <w:rsid w:val="00374F0F"/>
    <w:rsid w:val="003B6425"/>
    <w:rsid w:val="003C16C6"/>
    <w:rsid w:val="003C2E28"/>
    <w:rsid w:val="003D226F"/>
    <w:rsid w:val="003D7A15"/>
    <w:rsid w:val="00432450"/>
    <w:rsid w:val="00436ADC"/>
    <w:rsid w:val="00442C57"/>
    <w:rsid w:val="00465ECA"/>
    <w:rsid w:val="004A5B81"/>
    <w:rsid w:val="004A727C"/>
    <w:rsid w:val="004B38AE"/>
    <w:rsid w:val="004D651A"/>
    <w:rsid w:val="004F3548"/>
    <w:rsid w:val="00500193"/>
    <w:rsid w:val="005042B4"/>
    <w:rsid w:val="00522C6C"/>
    <w:rsid w:val="005243FD"/>
    <w:rsid w:val="00545EE5"/>
    <w:rsid w:val="00576A7D"/>
    <w:rsid w:val="005B7E8F"/>
    <w:rsid w:val="005C0F16"/>
    <w:rsid w:val="005D417B"/>
    <w:rsid w:val="005D5430"/>
    <w:rsid w:val="00610EA0"/>
    <w:rsid w:val="006148DF"/>
    <w:rsid w:val="00617E9D"/>
    <w:rsid w:val="00646042"/>
    <w:rsid w:val="0066231C"/>
    <w:rsid w:val="00664314"/>
    <w:rsid w:val="00685FF6"/>
    <w:rsid w:val="006877A9"/>
    <w:rsid w:val="006C2024"/>
    <w:rsid w:val="006C6DA3"/>
    <w:rsid w:val="006F7A70"/>
    <w:rsid w:val="0073525A"/>
    <w:rsid w:val="00783BA2"/>
    <w:rsid w:val="00784BD9"/>
    <w:rsid w:val="00790BD2"/>
    <w:rsid w:val="007A2DC2"/>
    <w:rsid w:val="007A45BE"/>
    <w:rsid w:val="007C4697"/>
    <w:rsid w:val="007C49E1"/>
    <w:rsid w:val="0080673C"/>
    <w:rsid w:val="0081231C"/>
    <w:rsid w:val="00830CDF"/>
    <w:rsid w:val="00834135"/>
    <w:rsid w:val="00843853"/>
    <w:rsid w:val="008765F2"/>
    <w:rsid w:val="00876721"/>
    <w:rsid w:val="00881723"/>
    <w:rsid w:val="008834E0"/>
    <w:rsid w:val="008B0781"/>
    <w:rsid w:val="008D2AC2"/>
    <w:rsid w:val="008E2E5D"/>
    <w:rsid w:val="008F3F58"/>
    <w:rsid w:val="0095243F"/>
    <w:rsid w:val="00953A06"/>
    <w:rsid w:val="0096380C"/>
    <w:rsid w:val="009C1B0E"/>
    <w:rsid w:val="009C5E4D"/>
    <w:rsid w:val="009D5524"/>
    <w:rsid w:val="009F1555"/>
    <w:rsid w:val="00A043C0"/>
    <w:rsid w:val="00A06C26"/>
    <w:rsid w:val="00A262E4"/>
    <w:rsid w:val="00A27917"/>
    <w:rsid w:val="00A353DA"/>
    <w:rsid w:val="00A43356"/>
    <w:rsid w:val="00A71474"/>
    <w:rsid w:val="00A90DD8"/>
    <w:rsid w:val="00AA6F59"/>
    <w:rsid w:val="00AC7FF1"/>
    <w:rsid w:val="00AE1BDB"/>
    <w:rsid w:val="00B16413"/>
    <w:rsid w:val="00B22F35"/>
    <w:rsid w:val="00B27118"/>
    <w:rsid w:val="00B339C4"/>
    <w:rsid w:val="00B35D92"/>
    <w:rsid w:val="00B43DA7"/>
    <w:rsid w:val="00B447DB"/>
    <w:rsid w:val="00B83A6F"/>
    <w:rsid w:val="00BD5631"/>
    <w:rsid w:val="00BE24A3"/>
    <w:rsid w:val="00BF0902"/>
    <w:rsid w:val="00C06E59"/>
    <w:rsid w:val="00C2328D"/>
    <w:rsid w:val="00C32C0F"/>
    <w:rsid w:val="00C42A98"/>
    <w:rsid w:val="00C47158"/>
    <w:rsid w:val="00C538AA"/>
    <w:rsid w:val="00C61527"/>
    <w:rsid w:val="00C973DC"/>
    <w:rsid w:val="00CA101A"/>
    <w:rsid w:val="00CA4098"/>
    <w:rsid w:val="00CA65D3"/>
    <w:rsid w:val="00CA788B"/>
    <w:rsid w:val="00CB72D4"/>
    <w:rsid w:val="00CC0F10"/>
    <w:rsid w:val="00CD2705"/>
    <w:rsid w:val="00D2339A"/>
    <w:rsid w:val="00D36204"/>
    <w:rsid w:val="00D519D4"/>
    <w:rsid w:val="00D66704"/>
    <w:rsid w:val="00D76BB8"/>
    <w:rsid w:val="00DA0C6C"/>
    <w:rsid w:val="00DA2B76"/>
    <w:rsid w:val="00DA5D01"/>
    <w:rsid w:val="00DD1A27"/>
    <w:rsid w:val="00DD53F2"/>
    <w:rsid w:val="00DE1061"/>
    <w:rsid w:val="00DE457E"/>
    <w:rsid w:val="00E038E7"/>
    <w:rsid w:val="00E507D2"/>
    <w:rsid w:val="00E52809"/>
    <w:rsid w:val="00E84ABE"/>
    <w:rsid w:val="00EC45D7"/>
    <w:rsid w:val="00EF0D90"/>
    <w:rsid w:val="00F02DF2"/>
    <w:rsid w:val="00F06186"/>
    <w:rsid w:val="00F109AE"/>
    <w:rsid w:val="00F1456C"/>
    <w:rsid w:val="00F20FE0"/>
    <w:rsid w:val="00F212E1"/>
    <w:rsid w:val="00F37249"/>
    <w:rsid w:val="00F42042"/>
    <w:rsid w:val="00F50D67"/>
    <w:rsid w:val="00F51F8F"/>
    <w:rsid w:val="00F56303"/>
    <w:rsid w:val="00F9576C"/>
    <w:rsid w:val="00FA034C"/>
    <w:rsid w:val="00FA5553"/>
    <w:rsid w:val="00FC3774"/>
    <w:rsid w:val="00FE51A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FDBE45"/>
  <w15:docId w15:val="{03E2F2CF-BD94-4AF2-A68B-2906351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2A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2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42A98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pl-PL"/>
    </w:rPr>
  </w:style>
  <w:style w:type="character" w:customStyle="1" w:styleId="TeksttreciPogrubienie">
    <w:name w:val="Tekst treści + Pogrubienie"/>
    <w:rsid w:val="00C42A9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E244-8715-46C7-9B4E-A1E6E01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2</cp:revision>
  <cp:lastPrinted>2019-07-16T07:39:00Z</cp:lastPrinted>
  <dcterms:created xsi:type="dcterms:W3CDTF">2019-07-16T07:39:00Z</dcterms:created>
  <dcterms:modified xsi:type="dcterms:W3CDTF">2019-07-16T07:39:00Z</dcterms:modified>
</cp:coreProperties>
</file>