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74" w:rsidRPr="008A3874" w:rsidRDefault="008A3874" w:rsidP="008A3874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8A3874" w:rsidRPr="008A3874" w:rsidTr="00162FD6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7D79B9" w:rsidP="008A387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Pomoc rozwojowa i rozwój międzynarodowy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Stosunki międzynarodowe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Stacjonarne/Niestacjonarne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669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Mgr Anna Bielak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3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8A38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IV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</w:tbl>
    <w:p w:rsidR="008A3874" w:rsidRPr="008A3874" w:rsidRDefault="008A3874" w:rsidP="008A3874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kształcenia i sposób prowadzenia zajęć</w:t>
      </w:r>
    </w:p>
    <w:p w:rsidR="008A3874" w:rsidRPr="008A3874" w:rsidRDefault="008A3874" w:rsidP="008A3874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:rsidR="008A3874" w:rsidRPr="008A3874" w:rsidRDefault="008A3874" w:rsidP="008A3874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8A3874" w:rsidRPr="008A3874" w:rsidTr="00162FD6">
        <w:trPr>
          <w:cantSplit/>
          <w:trHeight w:val="230"/>
        </w:trPr>
        <w:tc>
          <w:tcPr>
            <w:tcW w:w="54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8A3874" w:rsidRPr="008A3874" w:rsidTr="00162FD6">
        <w:trPr>
          <w:cantSplit/>
          <w:trHeight w:val="249"/>
        </w:trPr>
        <w:tc>
          <w:tcPr>
            <w:tcW w:w="54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Pr="00E52A3D" w:rsidRDefault="008A3874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</w:t>
            </w:r>
            <w:r w:rsidR="00E52A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jest nabycie wiedzy na temat charakteru pomocy rozwojowej, jej beneficjentów oraz warunków jej udzielania</w:t>
            </w:r>
          </w:p>
        </w:tc>
      </w:tr>
      <w:tr w:rsidR="00E52A3D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2A3D" w:rsidRPr="008A3874" w:rsidRDefault="00E52A3D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 2 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Pr="008A3874" w:rsidRDefault="00E52A3D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pozyskanie wiedzy w obszarze realizacji projektów dotyczących pomocy rozwojowej</w:t>
            </w:r>
          </w:p>
        </w:tc>
      </w:tr>
      <w:tr w:rsidR="00E52A3D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2A3D" w:rsidRDefault="00E52A3D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Default="00E52A3D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Celem przedmiotu jest </w:t>
            </w:r>
            <w:r w:rsidR="006C37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nabycie wiedzy w zakresie czynników determinujących rozwój międzynarodowy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6C374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projektu jest nabycie umiejętności planowania i realizacji projektów dotyczących pomocy rozwojowej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6C374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 4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projektu jest nabycie umiejętności właściwego doboru metod i  instrumentów pomocy rozwojowej do potrzeb jej odbiorców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6C374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C5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nabycie umiejętności efektywnej pracy w grupie</w:t>
            </w: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3.2. Przedmiotowe efekty kształcenia, z podziałem na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kształcenia</w:t>
      </w:r>
    </w:p>
    <w:tbl>
      <w:tblPr>
        <w:tblW w:w="13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417"/>
        <w:gridCol w:w="851"/>
        <w:gridCol w:w="1134"/>
        <w:gridCol w:w="850"/>
        <w:gridCol w:w="1134"/>
        <w:gridCol w:w="2553"/>
        <w:gridCol w:w="1005"/>
        <w:gridCol w:w="1005"/>
      </w:tblGrid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kształcenia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OBOWIĄZKOWE ZAJĘCIA NA PLATFORMIE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posiada wiedz</w:t>
            </w:r>
            <w:r w:rsidR="006C374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ę na temat </w:t>
            </w:r>
            <w:r w:rsidR="00EB550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charakteru, zasad i warunków udzielania pomocy rozwojowej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STM_W03</w:t>
            </w:r>
          </w:p>
          <w:p w:rsidR="007124B7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5505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05" w:rsidRPr="008A3874" w:rsidRDefault="00EB5505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05" w:rsidRPr="008A3874" w:rsidRDefault="00EB5505" w:rsidP="00C0653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C0653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 wymienić, przeanalizować i opisać czynniki determinujące rozwój międzynarodowy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505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</w:t>
            </w:r>
            <w:r w:rsidR="00985F45">
              <w:rPr>
                <w:rFonts w:ascii="Times New Roman" w:eastAsia="Calibri" w:hAnsi="Times New Roman" w:cs="Times New Roman"/>
                <w:sz w:val="20"/>
                <w:lang w:eastAsia="zh-CN"/>
              </w:rPr>
              <w:t>TM_W08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EB550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</w:t>
            </w:r>
            <w:r w:rsidR="00EB5505">
              <w:rPr>
                <w:rFonts w:ascii="Times New Roman" w:eastAsia="Calibri" w:hAnsi="Times New Roman" w:cs="Times New Roman"/>
                <w:sz w:val="20"/>
                <w:lang w:eastAsia="zh-CN"/>
              </w:rPr>
              <w:t>dokonać analizy problemowej kraju biorcy pomocy rozwojowej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74" w:rsidRDefault="008A3874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>STM_U01</w:t>
            </w:r>
          </w:p>
          <w:p w:rsidR="007124B7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 U02</w:t>
            </w:r>
          </w:p>
          <w:p w:rsidR="007124B7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 U07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5505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05" w:rsidRPr="008A3874" w:rsidRDefault="00EB5505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05" w:rsidRPr="008A3874" w:rsidRDefault="00EB5505" w:rsidP="00EB550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zaplanować i przygotować projekt w obszarze współpracy rozwojowej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505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 U16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5505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05" w:rsidRDefault="00EB5505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05" w:rsidRDefault="00EB5505" w:rsidP="00EB550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instrumentów w zakresie pomocy rozwojowej do potrzeb jej beneficjentów i aktualnej sytuacji kraju - biorcy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505" w:rsidRPr="008A3874" w:rsidRDefault="007124B7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STM_U04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7124B7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05" w:rsidRPr="008A3874" w:rsidRDefault="00EB5505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60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  <w:t>kompetencji społecznych</w:t>
            </w: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potrafi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  <w:vAlign w:val="center"/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UniversPro-Roman"/>
                <w:sz w:val="20"/>
                <w:szCs w:val="20"/>
                <w:lang w:eastAsia="zh-CN"/>
              </w:rPr>
              <w:t>InzA_W02, InzA_W01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sposób aktywny organizować pracę własną, włącza się aktywnie w działania społeczne przyjmując określone role.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STM_K02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3.3. Formy zajęć dydaktycznych i ich wymiar godzinowy </w:t>
      </w:r>
      <w:r w:rsidRPr="008A3874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769"/>
        <w:gridCol w:w="1276"/>
        <w:gridCol w:w="720"/>
        <w:gridCol w:w="839"/>
      </w:tblGrid>
      <w:tr w:rsidR="008A3874" w:rsidRPr="008A3874" w:rsidTr="00162FD6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Dodatkowe/obowiązkowe zajęcia prowadzone z wykorzystaniem metod i technik kształcenia na odległość w formie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8A3874" w:rsidRPr="008A3874" w:rsidTr="00162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4"/>
                <w:lang w:eastAsia="zh-CN"/>
              </w:rPr>
              <w:t>3</w:t>
            </w:r>
          </w:p>
        </w:tc>
      </w:tr>
      <w:tr w:rsidR="008A3874" w:rsidRPr="008A3874" w:rsidTr="00162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4"/>
                <w:lang w:eastAsia="zh-CN"/>
              </w:rPr>
              <w:t>3</w:t>
            </w: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</w:p>
    <w:p w:rsidR="008A3874" w:rsidRPr="008A3874" w:rsidRDefault="008A3874" w:rsidP="008A3874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8A3874">
        <w:rPr>
          <w:rFonts w:ascii="Times New Roman" w:eastAsia="Calibri" w:hAnsi="Times New Roman" w:cs="Times New Roman"/>
          <w:b/>
          <w:sz w:val="18"/>
          <w:lang w:eastAsia="zh-CN"/>
        </w:rPr>
        <w:t>RODZAJ ZAJĘĆ: Projekt</w:t>
      </w:r>
    </w:p>
    <w:tbl>
      <w:tblPr>
        <w:tblW w:w="9847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386"/>
        <w:gridCol w:w="1134"/>
        <w:gridCol w:w="851"/>
        <w:gridCol w:w="992"/>
        <w:gridCol w:w="992"/>
      </w:tblGrid>
      <w:tr w:rsidR="008A3874" w:rsidRPr="008A3874" w:rsidTr="00162FD6">
        <w:trPr>
          <w:cantSplit/>
          <w:trHeight w:val="19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cantSplit/>
          <w:trHeight w:val="23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cantSplit/>
          <w:trHeight w:val="160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</w:tr>
      <w:tr w:rsidR="008A3874" w:rsidRPr="008A3874" w:rsidTr="00162FD6">
        <w:trPr>
          <w:trHeight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7124B7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  <w:t>Czym jest pomoc rozwojowa, rodzaje pomocy, interesariusze</w:t>
            </w:r>
            <w:r w:rsidR="00985F45"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  <w:t>, ORGANIZACJE UDZIELAJĄCE POMOCY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0605F1" w:rsidP="007124B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pacing w:val="-6"/>
                <w:sz w:val="20"/>
                <w:szCs w:val="20"/>
                <w:lang w:eastAsia="zh-CN"/>
              </w:rPr>
              <w:t>Zasady udzielania Pomocy rozwojowej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0605F1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warunki determinujące rozwój międzynarodowy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0605F1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Analiza </w:t>
            </w:r>
            <w:r w:rsidR="00D96F9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Problemowa sytuacji wybranych krajów</w:t>
            </w:r>
            <w:r w:rsidR="00985F4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-</w:t>
            </w:r>
            <w:r w:rsidR="00D96F9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biorców pomocy rozwojowej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F9E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Default="00D96F9E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dobór instrumentów i metod pomocy rozwojowej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D96F9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przygotowanie projektu dotyczącego pomocy rozwojowej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F9E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Default="00D96F9E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prezentacja przygotowanych projektów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A3874" w:rsidRPr="008A3874" w:rsidRDefault="008A3874" w:rsidP="008A3874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  <w:br w:type="page"/>
      </w:r>
      <w:r w:rsidRPr="008A38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  <w:lastRenderedPageBreak/>
        <w:t xml:space="preserve"> </w:t>
      </w:r>
    </w:p>
    <w:p w:rsidR="008A3874" w:rsidRPr="008A3874" w:rsidRDefault="008A3874" w:rsidP="008A3874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A3874" w:rsidRPr="008A3874" w:rsidRDefault="008A3874" w:rsidP="008A3874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A3874" w:rsidRDefault="008A3874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kształcenia </w:t>
      </w:r>
      <w:r w:rsidR="00D96F9E">
        <w:rPr>
          <w:rFonts w:ascii="Times New Roman" w:eastAsia="Times New Roman" w:hAnsi="Times New Roman" w:cs="Times New Roman"/>
          <w:szCs w:val="20"/>
          <w:lang w:eastAsia="zh-CN"/>
        </w:rPr>
        <w:t>(opis)</w:t>
      </w:r>
    </w:p>
    <w:p w:rsidR="00D96F9E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D96F9E" w:rsidRPr="00F54B83" w:rsidRDefault="00D96F9E" w:rsidP="00D96F9E">
      <w:pPr>
        <w:pStyle w:val="Podpunkty"/>
        <w:spacing w:after="60"/>
        <w:ind w:left="0"/>
        <w:rPr>
          <w:b w:val="0"/>
        </w:rPr>
      </w:pPr>
      <w:r w:rsidRPr="00F54B83">
        <w:rPr>
          <w:b w:val="0"/>
        </w:rPr>
        <w:t>Studenci w ramach zaliczenia przedmiotu przygotowują pr</w:t>
      </w:r>
      <w:r>
        <w:rPr>
          <w:b w:val="0"/>
        </w:rPr>
        <w:t>ojekt dotyczący pomocy rozwojowej</w:t>
      </w:r>
      <w:r w:rsidRPr="00F54B83">
        <w:rPr>
          <w:b w:val="0"/>
        </w:rPr>
        <w:t xml:space="preserve">. </w:t>
      </w:r>
      <w:r>
        <w:rPr>
          <w:b w:val="0"/>
        </w:rPr>
        <w:t>Przygotowanie projektu będzie poprzedzone</w:t>
      </w:r>
      <w:r w:rsidR="003A7571">
        <w:rPr>
          <w:b w:val="0"/>
        </w:rPr>
        <w:t xml:space="preserve"> wyborem kraju znajdującego się na liście</w:t>
      </w:r>
      <w:r>
        <w:rPr>
          <w:b w:val="0"/>
        </w:rPr>
        <w:t xml:space="preserve"> </w:t>
      </w:r>
      <w:r w:rsidR="003A7571">
        <w:rPr>
          <w:b w:val="0"/>
        </w:rPr>
        <w:t>ODA utworzonej przez DAC. Następnie studenci powinni dokonać analizy problemowej pod kątem sytuacji społecznej, ekonomicznej i politycznej wybranego przez siebie kraju. W przygotowywanym projekcie określone zostaną cele pomocy, zasady jej udzielania, główne instrumenty pomocowe oraz</w:t>
      </w:r>
      <w:r w:rsidR="00985F45">
        <w:rPr>
          <w:b w:val="0"/>
        </w:rPr>
        <w:t xml:space="preserve"> efekty podjętych działań. Opisane będą</w:t>
      </w:r>
      <w:r w:rsidR="003A7571">
        <w:rPr>
          <w:b w:val="0"/>
        </w:rPr>
        <w:t xml:space="preserve"> również rodzaje zasobów (ludzkie, techniczne, finansowe), które muszą zostać zaangażowane w projekcie. </w:t>
      </w:r>
      <w:r w:rsidRPr="00F54B83">
        <w:rPr>
          <w:b w:val="0"/>
        </w:rPr>
        <w:t>W pracy weryfikowane będą następujące elementy : poprawność opracowania analizy problemowej ( czy analiza została opracowana w oparciu o dostępne dane, czy problemy są realne i dotyczą odbiorców projektu</w:t>
      </w:r>
      <w:r w:rsidR="003A7571">
        <w:rPr>
          <w:b w:val="0"/>
        </w:rPr>
        <w:t xml:space="preserve">),  poprawność określenia celów, adekwatność doboru instrumentów pomocy do realnych potrzeb oraz poprawność </w:t>
      </w:r>
      <w:r w:rsidRPr="00F54B83">
        <w:rPr>
          <w:b w:val="0"/>
        </w:rPr>
        <w:t>określenia zasobów niezbędnych do realizacji przygotowanego projektu. Po opracowaniu projektu studenci prezentują swoje prace.</w:t>
      </w:r>
      <w:r w:rsidR="00985F45">
        <w:rPr>
          <w:b w:val="0"/>
        </w:rPr>
        <w:t xml:space="preserve"> W  ramach prezentacji proponować będą</w:t>
      </w:r>
      <w:r w:rsidRPr="00F54B83">
        <w:rPr>
          <w:b w:val="0"/>
        </w:rPr>
        <w:t xml:space="preserve"> </w:t>
      </w:r>
      <w:r w:rsidR="003A7571">
        <w:rPr>
          <w:b w:val="0"/>
        </w:rPr>
        <w:t>również metody wdrożenia takiego projektu w życie</w:t>
      </w:r>
      <w:r w:rsidRPr="00F54B83">
        <w:rPr>
          <w:b w:val="0"/>
        </w:rPr>
        <w:t xml:space="preserve">. W ramach pracy grupowej prowadzący ocenia aktywność poszczególnych studentów i </w:t>
      </w:r>
      <w:r>
        <w:rPr>
          <w:b w:val="0"/>
        </w:rPr>
        <w:t xml:space="preserve">poziom </w:t>
      </w:r>
      <w:r w:rsidRPr="00F54B83">
        <w:rPr>
          <w:b w:val="0"/>
        </w:rPr>
        <w:t>wywiązywania się z przyjętych ról społecznych.</w:t>
      </w:r>
    </w:p>
    <w:p w:rsidR="00D96F9E" w:rsidRPr="008A3874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kształcenia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710"/>
        <w:gridCol w:w="2835"/>
        <w:gridCol w:w="2977"/>
      </w:tblGrid>
      <w:tr w:rsidR="008A3874" w:rsidRPr="008A3874" w:rsidTr="00162FD6">
        <w:trPr>
          <w:trHeight w:val="33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kształcenia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student potrafi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potrafi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potrafi</w:t>
            </w:r>
          </w:p>
        </w:tc>
      </w:tr>
      <w:tr w:rsidR="008A3874" w:rsidRPr="008A3874" w:rsidTr="00162FD6">
        <w:trPr>
          <w:trHeight w:val="335"/>
        </w:trPr>
        <w:tc>
          <w:tcPr>
            <w:tcW w:w="69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A3874" w:rsidRPr="008A3874" w:rsidTr="00162FD6">
        <w:trPr>
          <w:trHeight w:val="136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A3874" w:rsidRPr="008A3874" w:rsidTr="00162FD6">
        <w:trPr>
          <w:trHeight w:val="10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784A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784A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 powiedzieć czym jest pomoc rozwojowa, jakie cele jej przyświecają. Wymienia rodzaje pomocy rozwojowej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84A30" w:rsidP="008A387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szczegółowo definiuje pojęcie pomocy rozwojowej, wymienia i opisuje rodzaje pomocy rozwojowej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84A30" w:rsidP="008A387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szczegółowo definiuje pojęcie pomocy rozwojowej, wymienia i opisuje rodzaje pomocy rozwojowej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Omawia zasady i warunki udzielania pomocy.</w:t>
            </w:r>
          </w:p>
        </w:tc>
      </w:tr>
      <w:tr w:rsidR="008A3874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E242B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E242BB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C065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wymienić czynniki determinujące rozwój międzynarodowy i opisać min. dwa z nich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potrafi wymienić czynniki determinujące rozwój międzynarodowy i opisać min. dwa z nich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potrafi dokonać analizy czynników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potrafi wymienić i opisać </w:t>
            </w:r>
            <w:r w:rsidR="00985F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pięć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czynniki determinujące rozwój międzynarodowy. Potrafi dokonać analizy czynników</w:t>
            </w:r>
          </w:p>
        </w:tc>
      </w:tr>
      <w:tr w:rsidR="007A286C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C" w:rsidRDefault="007A286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U1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C" w:rsidRDefault="007A286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potrafi </w:t>
            </w:r>
            <w:r w:rsidR="000607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wymienić problemy występujące w danym kraju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6C" w:rsidRDefault="00060704" w:rsidP="007A286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potrafi dokonać analizy problemowej danego kraju w obszarze </w:t>
            </w:r>
            <w:r w:rsidR="00C065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społeczno-gospodarczym i politycznym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6C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potrafi dokonać analizy problemowej danego kraju w obszarze społeczno-gospodarczym i politycznym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Potrafi podać przyczyny występujących problemów</w:t>
            </w:r>
          </w:p>
        </w:tc>
      </w:tr>
      <w:tr w:rsidR="00C06533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zna zasady przygotowania projektu w ramach pomocy rozwojowej  i wymienić rodzaje działań pomocowych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zna zasady przygotowania projektu w ramach pomocy rozwojowej. Potrafi wymienić i opisać rodzaje działań pomocowych.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zna zasady przygotowania projektu w ramach pomocy rozwojowej. Potrafi dokonać szczegółowej analizy problemowej, opisać cele projektu, dobrać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właściwe instrumenty i zasoby niezbędne do realizacji danego przedsięwzięcia.</w:t>
            </w:r>
          </w:p>
        </w:tc>
      </w:tr>
      <w:tr w:rsidR="00C06533" w:rsidRPr="008A3874" w:rsidTr="00162FD6">
        <w:trPr>
          <w:trHeight w:val="33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 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instrumentów w zakresie pomocy rozwojowej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instrumentów w zakresie pomocy rozwojowej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i je opisać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533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właściwego wyboru metod i instrumen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tów w zakresie pomocy rozwojowej, opisać je i uzasadnić swój wybór</w:t>
            </w:r>
          </w:p>
        </w:tc>
      </w:tr>
      <w:tr w:rsidR="00C06533" w:rsidRPr="008A3874" w:rsidTr="00162FD6">
        <w:trPr>
          <w:trHeight w:val="334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before="20"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organizować pracę własną, włącza się  w działania społeczne przyjmując określone role.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sposób aktywny organizować pracę własną, włącza się aktywnie w działania społeczne przyjmując określone role.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533" w:rsidRPr="008A3874" w:rsidRDefault="00C06533" w:rsidP="00C0653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sposób aktywny organizować pracę własną, włącza się aktywnie w działania społeczne przyjmując określone role oraz  potrafi twórczo rozwiązywać  problemy</w:t>
            </w: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8A3874" w:rsidRPr="008A3874" w:rsidRDefault="008A3874" w:rsidP="008A3874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  <w:lang w:eastAsia="zh-CN"/>
        </w:rPr>
      </w:pPr>
    </w:p>
    <w:p w:rsidR="008A387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Wieloletni Program Współpracy Rozwojowej na lata 2016-2020</w:t>
      </w:r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Publikacje Komisji Europejskiej na temat oficjalnej pomocy rozwojowej</w:t>
      </w:r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Publikacje dotyczące pomocy rozwojowej na stronie </w:t>
      </w:r>
      <w:hyperlink r:id="rId13" w:history="1">
        <w:r w:rsidRPr="00463DE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zh-CN"/>
          </w:rPr>
          <w:t>www.msz.gov.pl</w:t>
        </w:r>
      </w:hyperlink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865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Uzupełniająca</w:t>
      </w:r>
    </w:p>
    <w:p w:rsidR="00C865E4" w:rsidRPr="00985F45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r w:rsidRPr="00985F45">
        <w:rPr>
          <w:rFonts w:ascii="Times New Roman" w:eastAsia="Times New Roman" w:hAnsi="Times New Roman" w:cs="Times New Roman"/>
          <w:sz w:val="20"/>
          <w:szCs w:val="20"/>
          <w:lang w:eastAsia="zh-CN"/>
        </w:rPr>
        <w:t>Raporty roczne oraz dokumenty dotyczące pomocy rozwojowej, takich organizacji jak : ONZ, MFW, UNC TAD, UNICEF</w:t>
      </w:r>
    </w:p>
    <w:p w:rsidR="00C865E4" w:rsidRPr="00985F45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bookmarkEnd w:id="0"/>
    <w:p w:rsidR="008A3874" w:rsidRPr="008A3874" w:rsidRDefault="008A3874" w:rsidP="008A3874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8A3874" w:rsidRPr="008A3874" w:rsidTr="00162FD6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8A3874" w:rsidRPr="008A3874" w:rsidTr="00162FD6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NST 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</w:t>
            </w:r>
          </w:p>
        </w:tc>
      </w:tr>
      <w:tr w:rsidR="008A3874" w:rsidRPr="008A3874" w:rsidTr="00162FD6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A3874" w:rsidRPr="008A3874" w:rsidTr="00162FD6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65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20.09.2018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Anna Bielak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Maria Mazur</w:t>
            </w: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50081" w:rsidRDefault="00850081"/>
    <w:sectPr w:rsidR="00850081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CA" w:rsidRDefault="007F40CA">
      <w:pPr>
        <w:spacing w:after="0" w:line="240" w:lineRule="auto"/>
      </w:pPr>
      <w:r>
        <w:separator/>
      </w:r>
    </w:p>
  </w:endnote>
  <w:endnote w:type="continuationSeparator" w:id="0">
    <w:p w:rsidR="007F40CA" w:rsidRDefault="007F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7F4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8A387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8A387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85F45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AD61A3" w:rsidRDefault="008A387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85F45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7F4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CA" w:rsidRDefault="007F40CA">
      <w:pPr>
        <w:spacing w:after="0" w:line="240" w:lineRule="auto"/>
      </w:pPr>
      <w:r>
        <w:separator/>
      </w:r>
    </w:p>
  </w:footnote>
  <w:footnote w:type="continuationSeparator" w:id="0">
    <w:p w:rsidR="007F40CA" w:rsidRDefault="007F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7F4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7F40CA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F9" w:rsidRPr="00D669F9" w:rsidRDefault="008A3874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669F9" w:rsidRDefault="007F40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9"/>
    <w:rsid w:val="000605F1"/>
    <w:rsid w:val="00060704"/>
    <w:rsid w:val="003A7571"/>
    <w:rsid w:val="005D6C49"/>
    <w:rsid w:val="006C374B"/>
    <w:rsid w:val="007124B7"/>
    <w:rsid w:val="00784A30"/>
    <w:rsid w:val="007A286C"/>
    <w:rsid w:val="007D79B9"/>
    <w:rsid w:val="007F40CA"/>
    <w:rsid w:val="00850081"/>
    <w:rsid w:val="008A3874"/>
    <w:rsid w:val="00985F45"/>
    <w:rsid w:val="00A1057D"/>
    <w:rsid w:val="00C06533"/>
    <w:rsid w:val="00C865E4"/>
    <w:rsid w:val="00D96F9E"/>
    <w:rsid w:val="00E242BB"/>
    <w:rsid w:val="00E52A3D"/>
    <w:rsid w:val="00E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A295"/>
  <w15:chartTrackingRefBased/>
  <w15:docId w15:val="{7F4B881A-094F-4386-A161-1A54459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874"/>
  </w:style>
  <w:style w:type="paragraph" w:styleId="Stopka">
    <w:name w:val="footer"/>
    <w:basedOn w:val="Normalny"/>
    <w:link w:val="Stopka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8A3874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A3874"/>
    <w:rPr>
      <w:rFonts w:ascii="Times New Roman" w:eastAsia="Calibri" w:hAnsi="Times New Roman" w:cs="Times New Roman"/>
      <w:sz w:val="24"/>
      <w:lang w:eastAsia="zh-CN"/>
    </w:rPr>
  </w:style>
  <w:style w:type="paragraph" w:customStyle="1" w:styleId="Podpunkty">
    <w:name w:val="Podpunkty"/>
    <w:basedOn w:val="Tekstpodstawowy"/>
    <w:rsid w:val="00D96F9E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F9E"/>
  </w:style>
  <w:style w:type="character" w:styleId="Hipercze">
    <w:name w:val="Hyperlink"/>
    <w:basedOn w:val="Domylnaczcionkaakapitu"/>
    <w:uiPriority w:val="99"/>
    <w:unhideWhenUsed/>
    <w:rsid w:val="00C86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sz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Grażyna Joachimowicz</cp:lastModifiedBy>
  <cp:revision>13</cp:revision>
  <dcterms:created xsi:type="dcterms:W3CDTF">2019-10-07T06:06:00Z</dcterms:created>
  <dcterms:modified xsi:type="dcterms:W3CDTF">2019-10-07T11:28:00Z</dcterms:modified>
</cp:coreProperties>
</file>