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AD" w:rsidRPr="00512BB1" w:rsidRDefault="00AF50AD" w:rsidP="00AF50AD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eastAsia="Calibri" w:cstheme="minorHAnsi"/>
          <w:b/>
          <w:sz w:val="20"/>
          <w:szCs w:val="20"/>
          <w:lang w:eastAsia="zh-CN"/>
        </w:rPr>
      </w:pPr>
      <w:r w:rsidRPr="00512BB1">
        <w:rPr>
          <w:rFonts w:eastAsia="Calibri" w:cstheme="minorHAnsi"/>
          <w:b/>
          <w:caps/>
          <w:sz w:val="20"/>
          <w:szCs w:val="20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F50AD" w:rsidRPr="00512BB1" w:rsidTr="00891712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Polityka migracyjna i azylowa RP</w:t>
            </w:r>
          </w:p>
        </w:tc>
      </w:tr>
    </w:tbl>
    <w:p w:rsidR="00AF50AD" w:rsidRPr="00512BB1" w:rsidRDefault="00AF50AD" w:rsidP="00AF50AD">
      <w:pPr>
        <w:spacing w:before="240" w:after="40" w:line="240" w:lineRule="auto"/>
        <w:rPr>
          <w:rFonts w:eastAsia="Calibri" w:cstheme="minorHAnsi"/>
          <w:b/>
          <w:smallCaps/>
          <w:sz w:val="20"/>
          <w:szCs w:val="20"/>
          <w:lang w:eastAsia="zh-CN"/>
        </w:rPr>
      </w:pPr>
      <w:r w:rsidRPr="00512BB1">
        <w:rPr>
          <w:rFonts w:eastAsia="Calibri" w:cstheme="minorHAnsi"/>
          <w:b/>
          <w:caps/>
          <w:smallCaps/>
          <w:sz w:val="20"/>
          <w:szCs w:val="20"/>
          <w:lang w:eastAsia="zh-CN"/>
        </w:rPr>
        <w:t xml:space="preserve">1.  </w:t>
      </w:r>
      <w:r w:rsidRPr="00512BB1">
        <w:rPr>
          <w:rFonts w:eastAsia="Calibri" w:cstheme="minorHAnsi"/>
          <w:b/>
          <w:smallCaps/>
          <w:sz w:val="20"/>
          <w:szCs w:val="20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Stosunki międzynarodowe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Stacjonarne/Niestacjonarne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 xml:space="preserve">Studia I stopnia 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Praktyczny</w:t>
            </w:r>
          </w:p>
        </w:tc>
      </w:tr>
    </w:tbl>
    <w:p w:rsidR="00AF50AD" w:rsidRPr="00512BB1" w:rsidRDefault="00AF50AD" w:rsidP="00AF50AD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  <w:sectPr w:rsidR="00AF50AD" w:rsidRPr="00512BB1" w:rsidSect="00891712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AF50AD" w:rsidRPr="00512BB1" w:rsidRDefault="00AF50AD" w:rsidP="00AF50AD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  <w:sectPr w:rsidR="00AF50AD" w:rsidRPr="00512BB1" w:rsidSect="00891712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Wydział Nauk Społecznych i Humanistycznych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Nie dotyczy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dr Maria Mazur</w:t>
            </w:r>
          </w:p>
        </w:tc>
      </w:tr>
    </w:tbl>
    <w:p w:rsidR="00AF50AD" w:rsidRPr="00512BB1" w:rsidRDefault="00AF50AD" w:rsidP="00AF50AD">
      <w:pPr>
        <w:spacing w:before="240" w:after="40" w:line="240" w:lineRule="auto"/>
        <w:rPr>
          <w:rFonts w:eastAsia="Calibri" w:cstheme="minorHAnsi"/>
          <w:b/>
          <w:smallCaps/>
          <w:sz w:val="20"/>
          <w:szCs w:val="20"/>
          <w:lang w:eastAsia="zh-CN"/>
        </w:rPr>
      </w:pPr>
      <w:r w:rsidRPr="00512BB1">
        <w:rPr>
          <w:rFonts w:eastAsia="Calibri" w:cstheme="minorHAnsi"/>
          <w:b/>
          <w:smallCaps/>
          <w:sz w:val="20"/>
          <w:szCs w:val="20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Kierunkowy/praktyczny/w ramach specjalności Bezpieczeństwo międzynarodowe</w:t>
            </w:r>
          </w:p>
        </w:tc>
      </w:tr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Polski</w:t>
            </w:r>
          </w:p>
        </w:tc>
      </w:tr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2.4. </w:t>
            </w:r>
            <w:r w:rsidRPr="00512BB1">
              <w:rPr>
                <w:rFonts w:eastAsia="Times New Roman" w:cstheme="minorHAnsi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V</w:t>
            </w:r>
          </w:p>
        </w:tc>
      </w:tr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Specjalność do wyboru</w:t>
            </w:r>
          </w:p>
        </w:tc>
      </w:tr>
    </w:tbl>
    <w:p w:rsidR="00AF50AD" w:rsidRPr="00512BB1" w:rsidRDefault="00AF50AD" w:rsidP="00AF50AD">
      <w:pPr>
        <w:numPr>
          <w:ilvl w:val="0"/>
          <w:numId w:val="1"/>
        </w:numPr>
        <w:spacing w:before="240" w:after="60" w:line="240" w:lineRule="auto"/>
        <w:rPr>
          <w:rFonts w:eastAsia="Calibri" w:cstheme="minorHAnsi"/>
          <w:b/>
          <w:smallCaps/>
          <w:sz w:val="20"/>
          <w:szCs w:val="20"/>
          <w:lang w:eastAsia="zh-CN"/>
        </w:rPr>
      </w:pPr>
      <w:r w:rsidRPr="00512BB1">
        <w:rPr>
          <w:rFonts w:eastAsia="Calibri" w:cstheme="minorHAnsi"/>
          <w:b/>
          <w:smallCaps/>
          <w:sz w:val="20"/>
          <w:szCs w:val="20"/>
          <w:lang w:eastAsia="zh-CN"/>
        </w:rPr>
        <w:t>Efekty kształcenia i sposób prowadzenia zajęć</w:t>
      </w:r>
    </w:p>
    <w:p w:rsidR="00AF50AD" w:rsidRPr="00512BB1" w:rsidRDefault="00AF50AD" w:rsidP="00AF50AD">
      <w:pPr>
        <w:spacing w:before="240" w:after="60" w:line="240" w:lineRule="auto"/>
        <w:ind w:left="360"/>
        <w:rPr>
          <w:rFonts w:eastAsia="Calibri" w:cstheme="minorHAnsi"/>
          <w:b/>
          <w:smallCaps/>
          <w:sz w:val="20"/>
          <w:szCs w:val="20"/>
          <w:lang w:eastAsia="zh-CN"/>
        </w:rPr>
      </w:pPr>
    </w:p>
    <w:p w:rsidR="00AF50AD" w:rsidRPr="00512BB1" w:rsidRDefault="00AF50AD" w:rsidP="00AF50AD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eastAsia="Verdana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 Cele przedmiotu </w:t>
      </w: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Verdana" w:cstheme="minorHAnsi"/>
          <w:sz w:val="20"/>
          <w:szCs w:val="20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F50AD" w:rsidRPr="00512BB1" w:rsidTr="00891712">
        <w:trPr>
          <w:cantSplit/>
          <w:trHeight w:val="244"/>
        </w:trPr>
        <w:tc>
          <w:tcPr>
            <w:tcW w:w="540" w:type="dxa"/>
            <w:vMerge w:val="restart"/>
            <w:shd w:val="clear" w:color="auto" w:fill="D0CECE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D0CECE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F50AD" w:rsidRPr="00512BB1" w:rsidTr="00891712">
        <w:trPr>
          <w:cantSplit/>
          <w:trHeight w:val="249"/>
        </w:trPr>
        <w:tc>
          <w:tcPr>
            <w:tcW w:w="540" w:type="dxa"/>
            <w:vMerge/>
            <w:shd w:val="clear" w:color="auto" w:fill="D0CECE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shd w:val="clear" w:color="auto" w:fill="D0CECE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Poznani</w:t>
            </w:r>
            <w:r w:rsidR="0065035F" w:rsidRPr="00512BB1">
              <w:rPr>
                <w:rFonts w:eastAsia="Calibri" w:cstheme="minorHAnsi"/>
                <w:sz w:val="20"/>
                <w:szCs w:val="20"/>
                <w:lang w:eastAsia="zh-CN"/>
              </w:rPr>
              <w:t>e zagadnień związanych z globalnymi procesami migracyjnymi</w:t>
            </w: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Rozwijanie umiejętności funkcjonowania w społeczeństwie wielokulturowym, w szczególności umiejętności komunikacji z osobami odmiennymi kulturowo</w:t>
            </w: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Nabycie umiejętności wykorzystywania wiedzy</w:t>
            </w:r>
            <w:r w:rsidR="0065035F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związanej z polityką migracyjną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w życiu codziennym.</w:t>
            </w: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Nabycie umiejętności analizowania psychospołecznych aspektów uchodźctwa i migracji.</w:t>
            </w: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C5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Analizowanie złożonych etapów postępowania w sprawie udzielenia ochrony międzynarodowej</w:t>
            </w:r>
            <w:r w:rsidR="0065035F" w:rsidRPr="00512BB1">
              <w:rPr>
                <w:rFonts w:eastAsia="Calibri" w:cstheme="minorHAnsi"/>
                <w:sz w:val="20"/>
                <w:szCs w:val="20"/>
                <w:lang w:eastAsia="zh-CN"/>
              </w:rPr>
              <w:t>, a także polityki wizowej RP</w:t>
            </w:r>
          </w:p>
        </w:tc>
      </w:tr>
      <w:tr w:rsidR="0065035F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5035F" w:rsidRPr="00512BB1" w:rsidRDefault="0065035F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C6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65035F" w:rsidRPr="00512BB1" w:rsidRDefault="0065035F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Nabycie umiejętności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>współpracy z migrantami, rozumienia ich potrzeb, w tym wykorzystanie wiedzy z pomocy socjalnej przysługującej obcokrajowcom na terytorium RP</w:t>
            </w:r>
          </w:p>
        </w:tc>
      </w:tr>
    </w:tbl>
    <w:p w:rsidR="00AF50AD" w:rsidRPr="00512BB1" w:rsidRDefault="00AF50AD" w:rsidP="00AF50A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3.2. Przedmiotowe efekty kształcenia, z podziałem na </w:t>
      </w:r>
      <w:r w:rsidRPr="00512BB1">
        <w:rPr>
          <w:rFonts w:eastAsia="Times New Roman" w:cstheme="minorHAnsi"/>
          <w:b/>
          <w:smallCaps/>
          <w:sz w:val="20"/>
          <w:szCs w:val="20"/>
          <w:lang w:eastAsia="zh-CN"/>
        </w:rPr>
        <w:t>wiedzę</w:t>
      </w: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, </w:t>
      </w:r>
      <w:r w:rsidRPr="00512BB1">
        <w:rPr>
          <w:rFonts w:eastAsia="Times New Roman" w:cstheme="minorHAnsi"/>
          <w:b/>
          <w:smallCaps/>
          <w:sz w:val="20"/>
          <w:szCs w:val="20"/>
          <w:lang w:eastAsia="zh-CN"/>
        </w:rPr>
        <w:t>umiejętności</w:t>
      </w: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 i </w:t>
      </w:r>
      <w:r w:rsidRPr="00512BB1">
        <w:rPr>
          <w:rFonts w:eastAsia="Times New Roman" w:cstheme="minorHAnsi"/>
          <w:b/>
          <w:smallCaps/>
          <w:sz w:val="20"/>
          <w:szCs w:val="20"/>
          <w:lang w:eastAsia="zh-CN"/>
        </w:rPr>
        <w:t>kompetencje</w:t>
      </w:r>
      <w:r w:rsidRPr="00512BB1">
        <w:rPr>
          <w:rFonts w:eastAsia="Times New Roman" w:cstheme="minorHAnsi"/>
          <w:b/>
          <w:sz w:val="20"/>
          <w:szCs w:val="20"/>
          <w:lang w:eastAsia="zh-CN"/>
        </w:rPr>
        <w:t>, wraz z odniesieniem do kierunkowych efektów kształcenia</w:t>
      </w:r>
    </w:p>
    <w:tbl>
      <w:tblPr>
        <w:tblW w:w="137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851"/>
        <w:gridCol w:w="1134"/>
        <w:gridCol w:w="850"/>
        <w:gridCol w:w="1134"/>
        <w:gridCol w:w="2553"/>
        <w:gridCol w:w="1005"/>
        <w:gridCol w:w="1005"/>
      </w:tblGrid>
      <w:tr w:rsidR="00AF50AD" w:rsidRPr="00512BB1" w:rsidTr="00891712">
        <w:trPr>
          <w:gridAfter w:val="3"/>
          <w:wAfter w:w="4563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Opis przedmiotowych efektów kształcenia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Kształcenia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AF50AD" w:rsidRPr="00512BB1" w:rsidTr="00891712">
        <w:trPr>
          <w:gridAfter w:val="3"/>
          <w:wAfter w:w="4563" w:type="dxa"/>
          <w:cantSplit/>
          <w:trHeight w:val="3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AF50AD" w:rsidRPr="00512BB1" w:rsidTr="00891712">
        <w:trPr>
          <w:gridAfter w:val="3"/>
          <w:wAfter w:w="4563" w:type="dxa"/>
          <w:cantSplit/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</w:p>
          <w:p w:rsidR="00AF50AD" w:rsidRPr="00512BB1" w:rsidRDefault="00AF50AD" w:rsidP="00AF50AD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512BB1">
              <w:rPr>
                <w:rFonts w:eastAsia="Times New Roman" w:cstheme="minorHAnsi"/>
                <w:b/>
                <w:smallCaps/>
                <w:sz w:val="20"/>
                <w:szCs w:val="20"/>
                <w:lang w:eastAsia="zh-CN"/>
              </w:rPr>
              <w:t>wiedzy</w:t>
            </w: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58528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zna w rozszerzonym stopniu następującą terminologię związaną z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polityką migracyjną i azylową RP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: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migracje, azyl, ochrona międzynarodowa, 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stereotypy, uprzedzenia, dyskryminacja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>…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STM_W02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zna szczegółowe zasady postępowania organów państwowych odpowiedzialnych za politykę migracyjną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i azylową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państwa, w szczególności zasady postępowania organó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>w i organizacji pozarządowych RP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odpowiedzialnych za monitorowanie ludności napływowej, ze szczególnym uwzględnieniem uchodźców i migrantów zarobkowych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STM_W06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W3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58528D" w:rsidP="0058528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Zna narzędzia i procedury pomocy socjalnej dla cudzoziemców na terytorium RP,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Default="00AF50AD" w:rsidP="00B8313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  <w:p w:rsidR="00B8313A" w:rsidRDefault="00B8313A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STM_W04</w:t>
            </w:r>
          </w:p>
          <w:p w:rsidR="00B8313A" w:rsidRPr="00512BB1" w:rsidRDefault="00B8313A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STM_W06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W4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58528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Zna instytucje odpowiedzialne za realizację polityki migracyjnej i azylowej RP, w tym strukturę, genezę i funkcjonowania, w tym funkcje Urzędu ds. cudzoziemców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B8313A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STM_W09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512BB1">
              <w:rPr>
                <w:rFonts w:eastAsia="Times New Roman" w:cstheme="minorHAnsi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58528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potrafi pozyskać dane i poddać analizie niezbędne do analizy przyczyn i przebiegu konkretnych procesów i zjawisk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migracyjnych w Polsce po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lastRenderedPageBreak/>
              <w:t>2004 roku, ze szczególnym uwzględnieniem Województwa Lubelskiego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lastRenderedPageBreak/>
              <w:t>STM_U02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U2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58528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potrafi przygotować prezentację oraz wystąpienie analityczne na temat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>wybranej grupy migracyjnej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STM_U04</w:t>
            </w:r>
          </w:p>
          <w:p w:rsidR="00AF50AD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STM_U04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8F12A6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8F12A6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 xml:space="preserve">Potrafi prawidłowo używać terminów związanych z polityką migracyjną i azylową RP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STM_U01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8F12A6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2A6" w:rsidRDefault="008F12A6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U4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2A6" w:rsidRDefault="008F12A6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Potrafi dokonać klasyfikacji procesów migracyjnych, w tym prawidłowo posługuje się  mapą polityczną.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A6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STM_U03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A6" w:rsidRPr="00512BB1" w:rsidRDefault="008F12A6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A6" w:rsidRPr="00512BB1" w:rsidRDefault="008F12A6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A6" w:rsidRPr="00512BB1" w:rsidRDefault="008F12A6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A6" w:rsidRPr="00512BB1" w:rsidRDefault="008F12A6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44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2553" w:type="dxa"/>
          </w:tcPr>
          <w:p w:rsidR="00AF50AD" w:rsidRPr="00512BB1" w:rsidRDefault="00AF50AD" w:rsidP="00AF50A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</w:tcPr>
          <w:p w:rsidR="00AF50AD" w:rsidRPr="00512BB1" w:rsidRDefault="00AF50AD" w:rsidP="00AF50A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vAlign w:val="center"/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InzA_W02, InzA_W01</w:t>
            </w: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Podczas wykonywania zadań zachowuje się w sposób etyczny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i </w:t>
            </w:r>
            <w:r w:rsidR="003737ED" w:rsidRPr="00512BB1">
              <w:rPr>
                <w:rFonts w:eastAsia="Calibri" w:cstheme="minorHAnsi"/>
                <w:sz w:val="20"/>
                <w:szCs w:val="20"/>
                <w:lang w:eastAsia="zh-CN"/>
              </w:rPr>
              <w:t>tolerancyjny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STM_K04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</w:tbl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numPr>
          <w:ilvl w:val="1"/>
          <w:numId w:val="4"/>
        </w:num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>Formy zajęć dydaktycznych i ich wymiar godzinowy – Studia stacjonarne (ST), Studia niestacjonarne (NST)</w:t>
      </w: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769"/>
        <w:gridCol w:w="1276"/>
        <w:gridCol w:w="720"/>
        <w:gridCol w:w="839"/>
      </w:tblGrid>
      <w:tr w:rsidR="00AF50AD" w:rsidRPr="00512BB1" w:rsidTr="00891712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Dodatkowe zajęcia prowadzone z wykorzystaniem metod i technik kształcenia na odległość w formie</w:t>
            </w:r>
          </w:p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F50AD" w:rsidRPr="00512BB1" w:rsidTr="008917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D90107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D90107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DA6128" w:rsidP="00AF50AD">
            <w:pPr>
              <w:snapToGrid w:val="0"/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4</w:t>
            </w:r>
          </w:p>
        </w:tc>
      </w:tr>
      <w:tr w:rsidR="00AF50AD" w:rsidRPr="00512BB1" w:rsidTr="008917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DA6128" w:rsidP="00AF50AD">
            <w:pPr>
              <w:snapToGrid w:val="0"/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4</w:t>
            </w:r>
          </w:p>
        </w:tc>
      </w:tr>
    </w:tbl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3.4. Treści kształcenia </w:t>
      </w:r>
    </w:p>
    <w:p w:rsidR="00AF50AD" w:rsidRPr="00512BB1" w:rsidRDefault="00AF50AD" w:rsidP="00AF50AD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eastAsia="Calibri" w:cstheme="minorHAnsi"/>
          <w:b/>
          <w:sz w:val="20"/>
          <w:szCs w:val="20"/>
          <w:lang w:eastAsia="zh-CN"/>
        </w:rPr>
      </w:pPr>
      <w:r w:rsidRPr="00512BB1">
        <w:rPr>
          <w:rFonts w:eastAsia="Calibri" w:cstheme="minorHAnsi"/>
          <w:b/>
          <w:sz w:val="20"/>
          <w:szCs w:val="20"/>
          <w:lang w:eastAsia="zh-CN"/>
        </w:rPr>
        <w:lastRenderedPageBreak/>
        <w:t xml:space="preserve">RODZAJ ZAJĘĆ: Ćwiczenia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554"/>
        <w:gridCol w:w="1134"/>
        <w:gridCol w:w="851"/>
        <w:gridCol w:w="992"/>
        <w:gridCol w:w="992"/>
      </w:tblGrid>
      <w:tr w:rsidR="00AF50AD" w:rsidRPr="00512BB1" w:rsidTr="00891712">
        <w:trPr>
          <w:cantSplit/>
          <w:trHeight w:val="191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AF50AD" w:rsidRPr="00512BB1" w:rsidTr="00891712">
        <w:trPr>
          <w:cantSplit/>
          <w:trHeight w:val="239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AF50AD" w:rsidRPr="00512BB1" w:rsidTr="00891712">
        <w:trPr>
          <w:cantSplit/>
          <w:trHeight w:val="1607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</w:p>
          <w:p w:rsidR="00AF50AD" w:rsidRPr="00512BB1" w:rsidRDefault="00AF50AD" w:rsidP="00AF50AD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</w:tr>
      <w:tr w:rsidR="00AF50AD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pacing w:val="-6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pacing w:val="-6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DCA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Wyższa Szkoła Przedsiębiorczości i Administracji w Lublinie a polityka migracyjna i azylowa RP. Wywiady z pracownikami WSPA, odpowiedzialnymi za przyję</w:t>
            </w:r>
            <w:r w:rsidR="00471F72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cie i 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opiekę studentów z zagranicy. Podstawy prawne pobytu studentów na terytorium RP, procedura i instytucje odpowiedzialne za politykę wizową oraz monitorowanie studentów na terytorium RP.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31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471F72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Wyjazdy studentów cudzoziemców w ramach programów wymiany międzynarodowej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3.</w:t>
            </w:r>
            <w:r w:rsidR="00471F72"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471F72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Procedura udzielania ochrony międzynarodowej (symulacja, ucieczka z wybranego państwa w celu utrzymania statusu uchodźcy na terytorium RP). Procedura złożenia wniosku, w tym wypełnienie odpowiedniego wniosku na granicy RP, Ośrodki ds. Cudzoziemców,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7E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5</w:t>
            </w:r>
            <w:r w:rsidR="00AF50AD"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.</w:t>
            </w: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471F72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Uprzedzenia i stereotypy. Pomoc socjalna i prawna (symulacja pomoc państwa a budżet rodziny. Czy czteroosobowa rodzina uchodźców korzystają z pomocy socjalnej ma dobrą sytuację materialną?)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37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7E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7.8.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Praca środowisku wielokulturowym</w:t>
            </w:r>
            <w:r w:rsidR="00471F72" w:rsidRPr="00512BB1">
              <w:rPr>
                <w:rFonts w:eastAsia="Calibri" w:cstheme="minorHAnsi"/>
                <w:sz w:val="20"/>
                <w:szCs w:val="20"/>
                <w:lang w:eastAsia="zh-CN"/>
              </w:rPr>
              <w:t>. Problemy migrantów, okre</w:t>
            </w:r>
            <w:r w:rsidR="005E3EA9" w:rsidRPr="00512BB1">
              <w:rPr>
                <w:rFonts w:eastAsia="Calibri" w:cstheme="minorHAnsi"/>
                <w:sz w:val="20"/>
                <w:szCs w:val="20"/>
                <w:lang w:eastAsia="zh-CN"/>
              </w:rPr>
              <w:t>s adaptacyjny. Jak możemy pomoc?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17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7E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9-13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Prezentacje stu</w:t>
            </w:r>
            <w:r w:rsidR="003737E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dentów na temat procesów migracyjnych w Polsce na przykładzie różnych Województw.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7E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14-15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Ocena osiągnięć. Podsumowanie zajęć.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AF50AD" w:rsidRPr="00512BB1" w:rsidRDefault="00AF50AD" w:rsidP="00AF50AD">
      <w:pPr>
        <w:suppressAutoHyphens/>
        <w:spacing w:before="40" w:after="0" w:line="240" w:lineRule="auto"/>
        <w:ind w:left="360"/>
        <w:jc w:val="both"/>
        <w:rPr>
          <w:rFonts w:eastAsia="Times New Roman" w:cstheme="minorHAnsi"/>
          <w:color w:val="000000"/>
          <w:spacing w:val="-4"/>
          <w:sz w:val="20"/>
          <w:szCs w:val="20"/>
          <w:lang w:eastAsia="zh-CN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554"/>
        <w:gridCol w:w="1134"/>
        <w:gridCol w:w="851"/>
        <w:gridCol w:w="992"/>
        <w:gridCol w:w="992"/>
      </w:tblGrid>
      <w:tr w:rsidR="00DA6128" w:rsidRPr="00512BB1" w:rsidTr="00891712">
        <w:trPr>
          <w:cantSplit/>
          <w:trHeight w:val="191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DA6128" w:rsidRPr="00512BB1" w:rsidTr="00891712">
        <w:trPr>
          <w:cantSplit/>
          <w:trHeight w:val="239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DA6128" w:rsidRPr="00512BB1" w:rsidTr="00891712">
        <w:trPr>
          <w:cantSplit/>
          <w:trHeight w:val="1607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</w:p>
          <w:p w:rsidR="00DA6128" w:rsidRPr="00512BB1" w:rsidRDefault="00DA6128" w:rsidP="00891712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</w:tr>
      <w:tr w:rsidR="00DA6128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pacing w:val="-6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pacing w:val="-6"/>
                <w:sz w:val="20"/>
                <w:szCs w:val="20"/>
                <w:lang w:eastAsia="zh-CN"/>
              </w:rPr>
              <w:t>1-3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Migracje w Polsce po roku 2004. Zarys historyczny. Struktura etniczna państwa.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31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4-6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Uchodźcy. Procedura udzielania ochrony międzynarodowej. Pomoc prawna i socjalna.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7-10</w:t>
            </w:r>
            <w:r w:rsidR="00DA6128"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Cudzoziemcy. Obywatele państw trzecich: przedłużenie pobytu, wprowadzenie do polityki wizowej RP. Zaproszenie cudzoziemca (wniosek), instytucja odpowiedzialna za procedurę. Wykaz cudzoziemców, których pobyt na terytorium RP nie jest pożądany.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C13D3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3D3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11.12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3D3" w:rsidRPr="00512BB1" w:rsidRDefault="00891712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Powtórzenie.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13-15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5E3EA9" w:rsidP="005E3EA9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Karta pobytu; Ustawa o repatriacji. </w:t>
            </w:r>
            <w:r w:rsidR="00DC13D3" w:rsidRPr="00512BB1">
              <w:rPr>
                <w:rFonts w:eastAsia="Calibri" w:cstheme="minorHAnsi"/>
                <w:sz w:val="20"/>
                <w:szCs w:val="20"/>
                <w:lang w:eastAsia="zh-CN"/>
              </w:rPr>
              <w:t>Test.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37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15-17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5E3EA9" w:rsidP="005E3EA9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Udział radców prawnych, organizacji pozarządowych w opiece oraz zapewnieniu bezpieczeństwa cudzoziemców na terytorium RP.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17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891712" w:rsidP="005225B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lastRenderedPageBreak/>
              <w:t>18-24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0" w:rsidRPr="00512BB1" w:rsidRDefault="005225B0" w:rsidP="00A65190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Polskie akty prawne dotyczące polityki migracyjnej a azylowej RP</w:t>
            </w:r>
            <w:r w:rsidR="00A65190" w:rsidRPr="00512BB1">
              <w:rPr>
                <w:rFonts w:eastAsia="Calibri" w:cstheme="minorHAnsi"/>
                <w:sz w:val="20"/>
                <w:szCs w:val="20"/>
                <w:lang w:eastAsia="zh-CN"/>
              </w:rPr>
              <w:t>:</w:t>
            </w:r>
          </w:p>
          <w:p w:rsidR="00A65190" w:rsidRPr="00512BB1" w:rsidRDefault="005225B0" w:rsidP="00A65190">
            <w:p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Ustawa z dnia 22 lutego 2019 r. o zmianie ustawy o cudzoziemcach oraz niektórych innych ustaw</w:t>
            </w:r>
          </w:p>
          <w:p w:rsidR="005225B0" w:rsidRPr="00512BB1" w:rsidRDefault="005225B0" w:rsidP="00A65190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hyperlink r:id="rId10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24 listopada 2017 r. o zmianie ustawy o cudzoziemcach oraz niektórych innych ustaw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5225B0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1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24 listopada 2017 r. o zmianie ustawy o repatriacji, ustawy o Karcie Polaka oraz ustawy o cudzoziemcach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A65190" w:rsidRPr="00512BB1" w:rsidRDefault="005225B0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2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10 września 2015 roku o zmianie ustawy o udzielaniu cudzoziemcom ochrony na terytorium Rzeczypospolitej Polskiej oraz niektórych innych ustaw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5225B0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3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13 czerwca 2003 r. o udzielaniu cudzoziemcom ochrony na terytorium Rzeczypospolitej Polskiej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5225B0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4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14 lipca 2006 r. o wjeździe na terytorium Rzeczypospolitej Polskiej, pobycie oraz wyjeździe z tego terytorium obywateli państw członkowskich Unii Europejskiej i członków ich rodzin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5225B0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5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27 kwietnia 2012 r. o zmianie ustawy o cudzoziemcach oraz ustawy o promocji zatrudnienia i instytucjach rynku pracy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A65190" w:rsidRPr="00512BB1" w:rsidRDefault="005225B0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6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28 lipca 2011 r. o zalegalizowaniu pobytu niektórych cudzoziemców na terytorium Rzeczypospolitej Polskiej oraz o zmianie ustawy o udzielaniu cudzoziemcom ochrony na terytorium Rzeczypospolitej Polskiej i ustawy o cudzoziemcach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5225B0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hyperlink r:id="rId17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12 grudnia 2013 r. o cudzoziemcach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DA6128" w:rsidRPr="00512BB1" w:rsidRDefault="00DA6128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25-26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C02CBE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Test z podstaw prawnych</w:t>
            </w:r>
            <w:r w:rsidR="00DC13D3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C13D3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D3" w:rsidRPr="00512BB1" w:rsidRDefault="00891712" w:rsidP="00A6519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27-29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Instytucje odpowiedzialne za politykę migracyjną i azylową RP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5E3EA9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A9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A9" w:rsidRPr="00512BB1" w:rsidRDefault="00C02CBE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Ocena osiągnięć. Podsumowanie zajęć.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A9" w:rsidRPr="00512BB1" w:rsidRDefault="005E3EA9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EA9" w:rsidRPr="00512BB1" w:rsidRDefault="005E3EA9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A9" w:rsidRPr="00512BB1" w:rsidRDefault="005E3EA9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A9" w:rsidRPr="00512BB1" w:rsidRDefault="005E3EA9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DA6128" w:rsidRPr="00512BB1" w:rsidRDefault="00DA6128" w:rsidP="00DA6128">
      <w:pPr>
        <w:suppressAutoHyphens/>
        <w:spacing w:before="40" w:after="0" w:line="240" w:lineRule="auto"/>
        <w:ind w:left="360"/>
        <w:jc w:val="both"/>
        <w:rPr>
          <w:rFonts w:eastAsia="Times New Roman" w:cstheme="minorHAnsi"/>
          <w:color w:val="000000"/>
          <w:spacing w:val="-4"/>
          <w:sz w:val="20"/>
          <w:szCs w:val="20"/>
          <w:lang w:eastAsia="zh-CN"/>
        </w:rPr>
      </w:pPr>
    </w:p>
    <w:p w:rsidR="00AF50AD" w:rsidRPr="00512BB1" w:rsidRDefault="00DA6128" w:rsidP="00512BB1">
      <w:pPr>
        <w:suppressAutoHyphens/>
        <w:spacing w:before="40" w:after="0" w:line="240" w:lineRule="auto"/>
        <w:jc w:val="both"/>
        <w:rPr>
          <w:rFonts w:eastAsia="Times New Roman" w:cstheme="minorHAnsi"/>
          <w:color w:val="000000"/>
          <w:spacing w:val="-4"/>
          <w:sz w:val="20"/>
          <w:szCs w:val="20"/>
          <w:lang w:eastAsia="zh-CN"/>
        </w:rPr>
      </w:pPr>
      <w:r w:rsidRPr="00512BB1">
        <w:rPr>
          <w:rFonts w:eastAsia="Times New Roman" w:cstheme="minorHAnsi"/>
          <w:color w:val="000000"/>
          <w:spacing w:val="-4"/>
          <w:sz w:val="20"/>
          <w:szCs w:val="20"/>
          <w:lang w:eastAsia="zh-CN"/>
        </w:rPr>
        <w:br w:type="page"/>
      </w:r>
    </w:p>
    <w:p w:rsidR="00AF50AD" w:rsidRPr="00512BB1" w:rsidRDefault="00AF50AD" w:rsidP="00AF50AD">
      <w:pPr>
        <w:suppressAutoHyphens/>
        <w:spacing w:before="40" w:after="0" w:line="240" w:lineRule="auto"/>
        <w:ind w:left="360"/>
        <w:jc w:val="both"/>
        <w:rPr>
          <w:rFonts w:eastAsia="Times New Roman" w:cstheme="minorHAnsi"/>
          <w:color w:val="000000"/>
          <w:spacing w:val="-4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3.5. Metody weryfikacji efektów kształcenia </w:t>
      </w:r>
      <w:r w:rsidRPr="00512BB1">
        <w:rPr>
          <w:rFonts w:eastAsia="Times New Roman" w:cstheme="minorHAnsi"/>
          <w:sz w:val="20"/>
          <w:szCs w:val="20"/>
          <w:lang w:eastAsia="zh-CN"/>
        </w:rPr>
        <w:t>(opis):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F50AD" w:rsidRPr="00512BB1" w:rsidTr="00891712">
        <w:trPr>
          <w:trHeight w:val="2544"/>
        </w:trPr>
        <w:tc>
          <w:tcPr>
            <w:tcW w:w="9210" w:type="dxa"/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Podstawowym założeniem programu zajęć jest połączenie tradycyjnych form kształcenia takich jak wykład, konwersatorium z metodami warsztatowymi uzupełniającymi o doświadczanie omawianych procesów i możliwości poszukiwania praktycznych zastosowań wyników badań i poznawanych teorii.</w:t>
            </w:r>
          </w:p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Podczas zajęć zostaną wykorzystane następujące metody prowadzenia zajęć:</w:t>
            </w:r>
          </w:p>
          <w:p w:rsidR="00512BB1" w:rsidRPr="00512BB1" w:rsidRDefault="00891712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Wykład</w:t>
            </w:r>
            <w:r w:rsidR="00512BB1"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:</w:t>
            </w:r>
          </w:p>
          <w:p w:rsidR="00AF50AD" w:rsidRPr="00512BB1" w:rsidRDefault="00512BB1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T</w:t>
            </w:r>
            <w:r w:rsidR="00891712"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est sprawdzający wiedzę studentów w połowie zajęć oraz na koniec. Punktacja 50-70% - stopień </w:t>
            </w:r>
            <w:proofErr w:type="spellStart"/>
            <w:r w:rsidR="00891712"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dst</w:t>
            </w:r>
            <w:proofErr w:type="spellEnd"/>
            <w:r w:rsidR="00891712"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.; 70-85% - stopień dobry; 86-100% - stopień bardzo dobry, na ocenę końcową składa się średnia arytmetyczna z dwóch testów.  </w:t>
            </w:r>
          </w:p>
          <w:p w:rsidR="00891712" w:rsidRPr="00512BB1" w:rsidRDefault="00891712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Ćwiczenia: </w:t>
            </w:r>
          </w:p>
          <w:p w:rsidR="00AF50AD" w:rsidRPr="00512BB1" w:rsidRDefault="00891712" w:rsidP="00891712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Pierwsze zajęcia wprowadzające – wywiad z pracownikami studentami WSPA odpowiedzialnymi za przyjęcie i opiekę studentów z zagranicy. </w:t>
            </w:r>
          </w:p>
          <w:p w:rsidR="00891712" w:rsidRPr="00512BB1" w:rsidRDefault="00891712" w:rsidP="00891712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50% oceny z Ćwiczeń stanowi ocena z przygotowanych prezentacji  studentów na temat procesów migracyjnych w Polsce na przykładzie różnych Województw. Pozostałe 50% to ocena z aktywności na zajęciach. </w:t>
            </w:r>
          </w:p>
          <w:p w:rsidR="00891712" w:rsidRPr="00512BB1" w:rsidRDefault="00891712" w:rsidP="00891712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Student może mieć tylko dwie nieobecności na zajęciach, każdą kolejną należy zaliczyć w ramach konsultacji wykładowcy ze studentami. </w:t>
            </w:r>
          </w:p>
        </w:tc>
      </w:tr>
    </w:tbl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</w:p>
    <w:p w:rsidR="00AF50AD" w:rsidRPr="00512BB1" w:rsidRDefault="00AF50AD" w:rsidP="00512BB1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>3.7. Zalecana literatura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Podstawowa 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>1.</w:t>
      </w:r>
      <w:r w:rsidRPr="00512BB1">
        <w:rPr>
          <w:rFonts w:eastAsia="Times New Roman" w:cstheme="minorHAnsi"/>
          <w:sz w:val="20"/>
          <w:szCs w:val="20"/>
          <w:lang w:eastAsia="zh-CN"/>
        </w:rPr>
        <w:tab/>
        <w:t xml:space="preserve">Richard R. </w:t>
      </w:r>
      <w:proofErr w:type="spellStart"/>
      <w:r w:rsidRPr="00512BB1">
        <w:rPr>
          <w:rFonts w:eastAsia="Times New Roman" w:cstheme="minorHAnsi"/>
          <w:sz w:val="20"/>
          <w:szCs w:val="20"/>
          <w:lang w:eastAsia="zh-CN"/>
        </w:rPr>
        <w:t>Gesteland</w:t>
      </w:r>
      <w:proofErr w:type="spellEnd"/>
      <w:r w:rsidRPr="00512BB1">
        <w:rPr>
          <w:rFonts w:eastAsia="Times New Roman" w:cstheme="minorHAnsi"/>
          <w:sz w:val="20"/>
          <w:szCs w:val="20"/>
          <w:lang w:eastAsia="zh-CN"/>
        </w:rPr>
        <w:t xml:space="preserve">, Różnice kulturowe a zachowania w biznesie, Wydawnictwo Naukowe PWN, Warszawa 2000. 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>2.</w:t>
      </w:r>
      <w:r w:rsidRPr="00512BB1">
        <w:rPr>
          <w:rFonts w:eastAsia="Times New Roman" w:cstheme="minorHAnsi"/>
          <w:sz w:val="20"/>
          <w:szCs w:val="20"/>
          <w:lang w:eastAsia="zh-CN"/>
        </w:rPr>
        <w:tab/>
        <w:t>Michał Głuszkowski, Socjologia w badaniach dwujęzyczności, Wydawnictwo Naukowe Uniwersytetu Mikołaja Kopernika, Toruń</w:t>
      </w:r>
    </w:p>
    <w:p w:rsidR="00AF50AD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>3.</w:t>
      </w:r>
      <w:r w:rsidRPr="00512BB1">
        <w:rPr>
          <w:rFonts w:eastAsia="Times New Roman" w:cstheme="minorHAnsi"/>
          <w:sz w:val="20"/>
          <w:szCs w:val="20"/>
          <w:lang w:eastAsia="zh-CN"/>
        </w:rPr>
        <w:tab/>
        <w:t>Marian Bugajski, Język w komunikowaniu, Wydawnictwo Naukowe PWN, Warszawa 2007</w:t>
      </w:r>
      <w:r w:rsidRPr="00512BB1">
        <w:rPr>
          <w:rFonts w:eastAsia="Times New Roman" w:cstheme="minorHAnsi"/>
          <w:b/>
          <w:sz w:val="20"/>
          <w:szCs w:val="20"/>
          <w:lang w:eastAsia="zh-CN"/>
        </w:rPr>
        <w:t>;</w:t>
      </w:r>
    </w:p>
    <w:p w:rsidR="008F12A6" w:rsidRDefault="008F12A6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8F12A6" w:rsidRPr="00512BB1" w:rsidRDefault="008F12A6" w:rsidP="008F12A6">
      <w:pPr>
        <w:spacing w:after="200" w:line="276" w:lineRule="auto"/>
        <w:rPr>
          <w:rFonts w:eastAsia="Calibri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sz w:val="20"/>
          <w:szCs w:val="20"/>
          <w:lang w:eastAsia="zh-CN"/>
        </w:rPr>
        <w:t xml:space="preserve">Źródła: </w:t>
      </w:r>
      <w:r w:rsidRPr="00512BB1">
        <w:rPr>
          <w:rFonts w:eastAsia="Calibri" w:cstheme="minorHAnsi"/>
          <w:sz w:val="20"/>
          <w:szCs w:val="20"/>
          <w:lang w:eastAsia="zh-CN"/>
        </w:rPr>
        <w:t>Polskie akty prawne dotyczące polityki migracyjnej a azylowej RP:</w:t>
      </w:r>
    </w:p>
    <w:p w:rsidR="008F12A6" w:rsidRPr="00512BB1" w:rsidRDefault="008F12A6" w:rsidP="008F12A6">
      <w:pPr>
        <w:spacing w:after="200" w:line="276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512BB1">
        <w:rPr>
          <w:rFonts w:eastAsia="Times New Roman" w:cstheme="minorHAnsi"/>
          <w:bCs/>
          <w:sz w:val="20"/>
          <w:szCs w:val="20"/>
          <w:lang w:eastAsia="pl-PL"/>
        </w:rPr>
        <w:t>Ustawa z dnia 22 lutego 2019 r. o zmianie ustawy o cudzoziemcach oraz niektórych innych ustaw</w:t>
      </w:r>
    </w:p>
    <w:p w:rsidR="008F12A6" w:rsidRPr="00512BB1" w:rsidRDefault="008F12A6" w:rsidP="008F12A6">
      <w:pPr>
        <w:spacing w:after="200" w:line="276" w:lineRule="auto"/>
        <w:rPr>
          <w:rFonts w:eastAsia="Calibri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hyperlink r:id="rId18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24 listopada 2017 r. o zmianie ustawy o cudzoziemcach oraz niektórych innych ustaw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19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24 listopada 2017 r. o zmianie ustawy o repatriacji, ustawy o Karcie Polaka oraz ustawy o cudzoziemcach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0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10 września 2015 roku o zmianie ustawy o udzielaniu cudzoziemcom ochrony na terytorium Rzeczypospolitej Polskiej oraz niektórych innych ustaw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1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13 czerwca 2003 r. o udzielaniu cudzoziemcom ochrony na terytorium Rzeczypospolitej Polskiej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2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14 lipca 2006 r. o wjeździe na terytorium Rzeczypospolitej Polskiej, pobycie oraz wyjeździe z tego terytorium obywateli państw członkowskich Unii Europejskiej i członków ich rodzin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3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27 kwietnia 2012 r. o zmianie ustawy o cudzoziemcach oraz ustawy o promocji zatrudnienia i instytucjach rynku pracy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4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28 lipca 2011 r. o zalegalizowaniu pobytu niektórych cudzoziemców na terytorium Rzeczypospolitej Polskiej oraz o zmianie ustawy o udzielaniu cudzoziemcom ochrony na terytorium Rzeczypospolitej Polskiej i ustawy o cudzoziemcach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r w:rsidRPr="00512BB1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 </w:t>
      </w:r>
      <w:hyperlink r:id="rId25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12 grudnia 2013 r. o cudzoziemcach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>Uzupełniająca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 xml:space="preserve">1. </w:t>
      </w:r>
      <w:r w:rsidRPr="00512BB1">
        <w:rPr>
          <w:rFonts w:eastAsia="Times New Roman" w:cstheme="minorHAnsi"/>
          <w:sz w:val="20"/>
          <w:szCs w:val="20"/>
          <w:lang w:eastAsia="zh-CN"/>
        </w:rPr>
        <w:tab/>
        <w:t>Agnieszka Kołodziej-</w:t>
      </w:r>
      <w:proofErr w:type="spellStart"/>
      <w:r w:rsidRPr="00512BB1">
        <w:rPr>
          <w:rFonts w:eastAsia="Times New Roman" w:cstheme="minorHAnsi"/>
          <w:sz w:val="20"/>
          <w:szCs w:val="20"/>
          <w:lang w:eastAsia="zh-CN"/>
        </w:rPr>
        <w:t>Durnaś</w:t>
      </w:r>
      <w:proofErr w:type="spellEnd"/>
      <w:r w:rsidRPr="00512BB1">
        <w:rPr>
          <w:rFonts w:eastAsia="Times New Roman" w:cstheme="minorHAnsi"/>
          <w:sz w:val="20"/>
          <w:szCs w:val="20"/>
          <w:lang w:eastAsia="zh-CN"/>
        </w:rPr>
        <w:t>, Red., Formy życia społecznego w wielokulturowej Europie, ECONOMICUS, Szczecin 2007.</w:t>
      </w:r>
    </w:p>
    <w:p w:rsidR="00AF50AD" w:rsidRPr="00512BB1" w:rsidRDefault="00AF50AD" w:rsidP="00AF50AD">
      <w:pPr>
        <w:spacing w:before="240" w:after="60" w:line="240" w:lineRule="auto"/>
        <w:rPr>
          <w:rFonts w:eastAsia="Calibri" w:cstheme="minorHAnsi"/>
          <w:b/>
          <w:smallCaps/>
          <w:color w:val="000000"/>
          <w:sz w:val="20"/>
          <w:szCs w:val="20"/>
          <w:lang w:eastAsia="zh-CN"/>
        </w:rPr>
      </w:pPr>
      <w:r w:rsidRPr="00512BB1">
        <w:rPr>
          <w:rFonts w:eastAsia="Calibri" w:cstheme="minorHAnsi"/>
          <w:b/>
          <w:smallCaps/>
          <w:sz w:val="20"/>
          <w:szCs w:val="20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F50AD" w:rsidRPr="00512BB1" w:rsidTr="00891712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Obciążenie studenta</w:t>
            </w:r>
          </w:p>
        </w:tc>
      </w:tr>
      <w:tr w:rsidR="00AF50AD" w:rsidRPr="00512BB1" w:rsidTr="00891712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 xml:space="preserve">studia NST 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AF50AD" w:rsidRPr="00512BB1" w:rsidTr="00891712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F50AD" w:rsidRPr="00512BB1" w:rsidTr="00891712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49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right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AF50AD" w:rsidRPr="00512BB1" w:rsidRDefault="00AF50AD" w:rsidP="00AF50AD">
      <w:pPr>
        <w:tabs>
          <w:tab w:val="left" w:pos="1907"/>
        </w:tabs>
        <w:spacing w:after="0" w:line="240" w:lineRule="auto"/>
        <w:ind w:left="720"/>
        <w:contextualSpacing/>
        <w:rPr>
          <w:rFonts w:eastAsia="Calibri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1907"/>
        </w:tabs>
        <w:spacing w:after="0" w:line="240" w:lineRule="auto"/>
        <w:ind w:left="720"/>
        <w:contextualSpacing/>
        <w:rPr>
          <w:rFonts w:eastAsia="Calibri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1907"/>
        </w:tabs>
        <w:spacing w:after="0" w:line="240" w:lineRule="auto"/>
        <w:ind w:left="720"/>
        <w:contextualSpacing/>
        <w:rPr>
          <w:rFonts w:eastAsia="Calibri" w:cstheme="minorHAns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AF50AD" w:rsidRPr="00512BB1" w:rsidTr="00891712">
        <w:tc>
          <w:tcPr>
            <w:tcW w:w="2600" w:type="dxa"/>
            <w:shd w:val="clear" w:color="auto" w:fill="D9D9D9"/>
            <w:vAlign w:val="center"/>
          </w:tcPr>
          <w:p w:rsidR="00AF50AD" w:rsidRPr="00512BB1" w:rsidRDefault="00AF50AD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F50AD" w:rsidRPr="00512BB1" w:rsidRDefault="008F12A6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30.09</w:t>
            </w:r>
            <w:r w:rsidR="00AF50AD" w:rsidRPr="00512BB1">
              <w:rPr>
                <w:rFonts w:eastAsia="Calibri" w:cstheme="minorHAnsi"/>
                <w:sz w:val="20"/>
                <w:szCs w:val="20"/>
                <w:lang w:eastAsia="zh-CN"/>
              </w:rPr>
              <w:t>.2019</w:t>
            </w:r>
          </w:p>
        </w:tc>
      </w:tr>
      <w:tr w:rsidR="00AF50AD" w:rsidRPr="00512BB1" w:rsidTr="00891712">
        <w:tc>
          <w:tcPr>
            <w:tcW w:w="2600" w:type="dxa"/>
            <w:shd w:val="clear" w:color="auto" w:fill="D9D9D9"/>
            <w:vAlign w:val="center"/>
          </w:tcPr>
          <w:p w:rsidR="00AF50AD" w:rsidRPr="00512BB1" w:rsidRDefault="00AF50AD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F50AD" w:rsidRPr="00512BB1" w:rsidRDefault="00AF50AD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dr Maria Mazur</w:t>
            </w:r>
          </w:p>
        </w:tc>
      </w:tr>
      <w:tr w:rsidR="00AF50AD" w:rsidRPr="00512BB1" w:rsidTr="00891712">
        <w:tc>
          <w:tcPr>
            <w:tcW w:w="2600" w:type="dxa"/>
            <w:shd w:val="clear" w:color="auto" w:fill="D9D9D9"/>
            <w:vAlign w:val="center"/>
          </w:tcPr>
          <w:p w:rsidR="00AF50AD" w:rsidRPr="00512BB1" w:rsidRDefault="00AF50AD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F50AD" w:rsidRPr="00512BB1" w:rsidRDefault="008F12A6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Zespół ds. Jakości na kierunku STM</w:t>
            </w:r>
            <w:bookmarkStart w:id="0" w:name="_GoBack"/>
            <w:bookmarkEnd w:id="0"/>
          </w:p>
        </w:tc>
      </w:tr>
    </w:tbl>
    <w:p w:rsidR="00AF50AD" w:rsidRPr="00512BB1" w:rsidRDefault="00AF50AD" w:rsidP="00AF50AD">
      <w:pPr>
        <w:tabs>
          <w:tab w:val="left" w:pos="1907"/>
        </w:tabs>
        <w:spacing w:after="0" w:line="240" w:lineRule="auto"/>
        <w:ind w:left="720"/>
        <w:contextualSpacing/>
        <w:rPr>
          <w:rFonts w:eastAsia="Calibri" w:cstheme="minorHAnsi"/>
          <w:sz w:val="20"/>
          <w:szCs w:val="20"/>
          <w:lang w:eastAsia="zh-CN"/>
        </w:rPr>
      </w:pPr>
    </w:p>
    <w:p w:rsidR="00585173" w:rsidRPr="00512BB1" w:rsidRDefault="00585173">
      <w:pPr>
        <w:rPr>
          <w:rFonts w:cstheme="minorHAnsi"/>
          <w:sz w:val="20"/>
          <w:szCs w:val="20"/>
        </w:rPr>
      </w:pPr>
    </w:p>
    <w:sectPr w:rsidR="00585173" w:rsidRPr="00512BB1" w:rsidSect="00891712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E6" w:rsidRDefault="00C029E6">
      <w:pPr>
        <w:spacing w:after="0" w:line="240" w:lineRule="auto"/>
      </w:pPr>
      <w:r>
        <w:separator/>
      </w:r>
    </w:p>
  </w:endnote>
  <w:endnote w:type="continuationSeparator" w:id="0">
    <w:p w:rsidR="00C029E6" w:rsidRDefault="00C0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12" w:rsidRDefault="00891712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712" w:rsidRDefault="0089171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F12A6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891712" w:rsidRDefault="0089171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F12A6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E6" w:rsidRDefault="00C029E6">
      <w:pPr>
        <w:spacing w:after="0" w:line="240" w:lineRule="auto"/>
      </w:pPr>
      <w:r>
        <w:separator/>
      </w:r>
    </w:p>
  </w:footnote>
  <w:footnote w:type="continuationSeparator" w:id="0">
    <w:p w:rsidR="00C029E6" w:rsidRDefault="00C0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12" w:rsidRDefault="00891712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12" w:rsidRPr="00D669F9" w:rsidRDefault="00891712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891712" w:rsidRDefault="008917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B66"/>
    <w:multiLevelType w:val="hybridMultilevel"/>
    <w:tmpl w:val="6684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2" w15:restartNumberingAfterBreak="0">
    <w:nsid w:val="58BE3D76"/>
    <w:multiLevelType w:val="multilevel"/>
    <w:tmpl w:val="367C9C2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357" w:firstLine="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145" w:hanging="717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2" w:hanging="717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859" w:hanging="717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576" w:hanging="1077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933" w:hanging="1077"/>
      </w:pPr>
      <w:rPr>
        <w:rFonts w:hint="default"/>
        <w:sz w:val="22"/>
      </w:rPr>
    </w:lvl>
  </w:abstractNum>
  <w:abstractNum w:abstractNumId="3" w15:restartNumberingAfterBreak="0">
    <w:nsid w:val="5B517882"/>
    <w:multiLevelType w:val="hybridMultilevel"/>
    <w:tmpl w:val="47FE3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ED"/>
    <w:rsid w:val="003737ED"/>
    <w:rsid w:val="00373DCA"/>
    <w:rsid w:val="00471F72"/>
    <w:rsid w:val="00512BB1"/>
    <w:rsid w:val="005225B0"/>
    <w:rsid w:val="00585173"/>
    <w:rsid w:val="0058528D"/>
    <w:rsid w:val="005E3EA9"/>
    <w:rsid w:val="0065035F"/>
    <w:rsid w:val="00891712"/>
    <w:rsid w:val="008F12A6"/>
    <w:rsid w:val="009B05ED"/>
    <w:rsid w:val="00A65190"/>
    <w:rsid w:val="00AF50AD"/>
    <w:rsid w:val="00B8313A"/>
    <w:rsid w:val="00C029E6"/>
    <w:rsid w:val="00C02CBE"/>
    <w:rsid w:val="00D90107"/>
    <w:rsid w:val="00DA6128"/>
    <w:rsid w:val="00D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268A9"/>
  <w15:chartTrackingRefBased/>
  <w15:docId w15:val="{835501E8-E50D-4F6B-AD29-EE9E5888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F50AD"/>
  </w:style>
  <w:style w:type="paragraph" w:styleId="Stopka">
    <w:name w:val="footer"/>
    <w:basedOn w:val="Normalny"/>
    <w:link w:val="StopkaZnak"/>
    <w:rsid w:val="00AF50A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F50AD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AF50A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F50AD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5225B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p.udsc.gov.pl/ustawy/ustawa-z-dnia-13-czerwca-2003-r-o-udzielaniu-cudzoziemcom-ochrony-na-terytorium-rzeczypospolitej-polskiej" TargetMode="External"/><Relationship Id="rId18" Type="http://schemas.openxmlformats.org/officeDocument/2006/relationships/hyperlink" Target="https://www.bip.udsc.gov.pl/ustawy/ustawa-z-dnia-24-listopada-2017-r-o-zmianie-ustawy-o-cudzoziemcach-oraz-niektorych-innych-usta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ip.udsc.gov.pl/ustawy/ustawa-z-dnia-13-czerwca-2003-r-o-udzielaniu-cudzoziemcom-ochrony-na-terytorium-rzeczypospolitej-polskiej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bip.udsc.gov.pl/ustawy/ustawa-z-dnia-10-wrzesnia-2015-roku-o-zmianie-ustawy-o-udzielaniu-cudzoziemcom-ochrony-na-terytorium-rzeczypospolitej-polskiej-oraz-niektorych-innych-ustaw" TargetMode="External"/><Relationship Id="rId17" Type="http://schemas.openxmlformats.org/officeDocument/2006/relationships/hyperlink" Target="https://www.bip.udsc.gov.pl/ustawy/ustawa-z-dnia-12-grudnia-2013-r-o-cudzoziemcach" TargetMode="External"/><Relationship Id="rId25" Type="http://schemas.openxmlformats.org/officeDocument/2006/relationships/hyperlink" Target="https://www.bip.udsc.gov.pl/ustawy/ustawa-z-dnia-12-grudnia-2013-r-o-cudzoziemca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p.udsc.gov.pl/ustawy/ustawa-z-dnia-28-lipca-2011-r-o-zalegalizowaniu-pobytu-niektorych-cudzoziemcow-na-terytorium-rzeczypospolitej-polskiej-oraz-o-zmianie-ustawy-o-udzielaniu-cudzoziemcom-ochrony-na-terytorium-rzeczypospo" TargetMode="External"/><Relationship Id="rId20" Type="http://schemas.openxmlformats.org/officeDocument/2006/relationships/hyperlink" Target="https://www.bip.udsc.gov.pl/ustawy/ustawa-z-dnia-10-wrzesnia-2015-roku-o-zmianie-ustawy-o-udzielaniu-cudzoziemcom-ochrony-na-terytorium-rzeczypospolitej-polskiej-oraz-niektorych-innych-usta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p.udsc.gov.pl/ustawy/ustawa-z-dnia-24-listopada-2017-r-o-zmianie-ustawy-o-repatriacji-ustawy-o-karcie-polaka-oraz-ustawy-o-cudzoziemcach" TargetMode="External"/><Relationship Id="rId24" Type="http://schemas.openxmlformats.org/officeDocument/2006/relationships/hyperlink" Target="https://www.bip.udsc.gov.pl/ustawy/ustawa-z-dnia-28-lipca-2011-r-o-zalegalizowaniu-pobytu-niektorych-cudzoziemcow-na-terytorium-rzeczypospolitej-polskiej-oraz-o-zmianie-ustawy-o-udzielaniu-cudzoziemcom-ochrony-na-terytorium-rzeczyposp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p.udsc.gov.pl/ustawy/ustawa-z-dnia-27-kwietnia-2012-r-o-zmianie-ustawy-o-cudzoziemcach-oraz-ustawy-o-promocji-zatrudnienia-i-instytucjach-rynku-pracy" TargetMode="External"/><Relationship Id="rId23" Type="http://schemas.openxmlformats.org/officeDocument/2006/relationships/hyperlink" Target="https://www.bip.udsc.gov.pl/ustawy/ustawa-z-dnia-27-kwietnia-2012-r-o-zmianie-ustawy-o-cudzoziemcach-oraz-ustawy-o-promocji-zatrudnienia-i-instytucjach-rynku-pracy" TargetMode="External"/><Relationship Id="rId10" Type="http://schemas.openxmlformats.org/officeDocument/2006/relationships/hyperlink" Target="https://www.bip.udsc.gov.pl/ustawy/ustawa-z-dnia-24-listopada-2017-r-o-zmianie-ustawy-o-cudzoziemcach-oraz-niektorych-innych-ustaw" TargetMode="External"/><Relationship Id="rId19" Type="http://schemas.openxmlformats.org/officeDocument/2006/relationships/hyperlink" Target="https://www.bip.udsc.gov.pl/ustawy/ustawa-z-dnia-24-listopada-2017-r-o-zmianie-ustawy-o-repatriacji-ustawy-o-karcie-polaka-oraz-ustawy-o-cudzoziemca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bip.udsc.gov.pl/ustawy/ustawa-z-dnia-14-lipca-2006-r-o-wjezdzie-na-terytorium-rzeczypospolitej-polskiej-pobycie-oraz-wyjezdzie-z-tego-terytorium-obywateli-panstw-czlonkowskich-unii-europejskiej-i-czlonkow-ich-rodzin" TargetMode="External"/><Relationship Id="rId22" Type="http://schemas.openxmlformats.org/officeDocument/2006/relationships/hyperlink" Target="https://www.bip.udsc.gov.pl/ustawy/ustawa-z-dnia-14-lipca-2006-r-o-wjezdzie-na-terytorium-rzeczypospolitej-polskiej-pobycie-oraz-wyjezdzie-z-tego-terytorium-obywateli-panstw-czlonkowskich-unii-europejskiej-i-czlonkow-ich-rodz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</dc:creator>
  <cp:keywords/>
  <dc:description/>
  <cp:lastModifiedBy>Maria Mazur</cp:lastModifiedBy>
  <cp:revision>8</cp:revision>
  <dcterms:created xsi:type="dcterms:W3CDTF">2019-10-03T11:00:00Z</dcterms:created>
  <dcterms:modified xsi:type="dcterms:W3CDTF">2019-10-04T08:40:00Z</dcterms:modified>
</cp:coreProperties>
</file>