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F" w:rsidRPr="00DD4E5F" w:rsidRDefault="00DD4E5F" w:rsidP="00DD4E5F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DD4E5F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DD4E5F" w:rsidRPr="00DD4E5F" w:rsidTr="001932BC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Jednostka i społeczeństwo (mikrosocjologia)</w:t>
            </w:r>
          </w:p>
        </w:tc>
      </w:tr>
    </w:tbl>
    <w:p w:rsidR="00DD4E5F" w:rsidRPr="00DD4E5F" w:rsidRDefault="00DD4E5F" w:rsidP="00DD4E5F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DD4E5F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DD4E5F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Stacjonarne/Niestacjonarne</w:t>
            </w:r>
          </w:p>
        </w:tc>
      </w:tr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DD4E5F" w:rsidRPr="00DD4E5F" w:rsidRDefault="00DD4E5F" w:rsidP="00DD4E5F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DD4E5F" w:rsidRPr="00DD4E5F" w:rsidSect="00DD4E5F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D4E5F" w:rsidRPr="00DD4E5F" w:rsidRDefault="00DD4E5F" w:rsidP="00DD4E5F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DD4E5F" w:rsidRPr="00DD4E5F" w:rsidSect="00DD4E5F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- </w:t>
            </w:r>
          </w:p>
        </w:tc>
      </w:tr>
      <w:tr w:rsidR="00DD4E5F" w:rsidRPr="00DD4E5F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DD4E5F" w:rsidRPr="00DD4E5F" w:rsidRDefault="00DD4E5F" w:rsidP="00DD4E5F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DD4E5F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DD4E5F" w:rsidRPr="00DD4E5F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podstawowy</w:t>
            </w:r>
          </w:p>
        </w:tc>
      </w:tr>
      <w:tr w:rsidR="00DD4E5F" w:rsidRPr="00DD4E5F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4</w:t>
            </w:r>
          </w:p>
        </w:tc>
      </w:tr>
      <w:tr w:rsidR="00DD4E5F" w:rsidRPr="00DD4E5F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DD4E5F" w:rsidRPr="00DD4E5F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DD4E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DD4E5F" w:rsidRPr="00DD4E5F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DD4E5F" w:rsidRPr="00DD4E5F" w:rsidRDefault="00DD4E5F" w:rsidP="00DD4E5F">
      <w:pPr>
        <w:numPr>
          <w:ilvl w:val="0"/>
          <w:numId w:val="1"/>
        </w:numPr>
        <w:spacing w:before="240" w:after="60" w:line="276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DD4E5F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DD4E5F" w:rsidRPr="00DD4E5F" w:rsidRDefault="00DD4E5F" w:rsidP="00DD4E5F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200" w:line="276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D4E5F" w:rsidRPr="00DD4E5F" w:rsidTr="001932B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DD4E5F" w:rsidRPr="00DD4E5F" w:rsidTr="001932B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D4E5F" w:rsidRPr="00DD4E5F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Zapoznanie studentów z zagadnieniami na temat funkcjonowania małych struktur społecznych – grup pierwotnych, wspólnot, społeczności lokalnych, </w:t>
            </w:r>
          </w:p>
        </w:tc>
      </w:tr>
      <w:tr w:rsidR="00DD4E5F" w:rsidRPr="00DD4E5F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Przekazanie studentom informacji na temat specyfiki stosunków społecznych face-to-face, znaczenia konformizmu i nonkonformizmu w układach społecznych, formalnej i nieformalnej kontroli społecznej, różnych elementów kultury.</w:t>
            </w:r>
          </w:p>
        </w:tc>
      </w:tr>
      <w:tr w:rsidR="00DD4E5F" w:rsidRPr="00DD4E5F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Przekazanie informacji  dotyczących różnych ustaleń teoretycznych, które mają zastosowanie w analizach mikrosocjologicznych .</w:t>
            </w:r>
          </w:p>
        </w:tc>
      </w:tr>
    </w:tbl>
    <w:p w:rsidR="00DD4E5F" w:rsidRPr="00DD4E5F" w:rsidRDefault="00DD4E5F" w:rsidP="00DD4E5F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DD4E5F" w:rsidRPr="00DD4E5F" w:rsidRDefault="00DD4E5F" w:rsidP="00DD4E5F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76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DD4E5F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DD4E5F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DD4E5F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DD4E5F" w:rsidRPr="00DD4E5F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DD4E5F" w:rsidRPr="00DD4E5F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DD4E5F" w:rsidRPr="00DD4E5F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DD4E5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Podstawowe zagadnienia  mikrostruktur takich jak: osobowość, role społeczne, stosunki społeczne symetryczne i niesymetryczne, grupy społeczne. Zagadnienie motywacji jednostki w strukturach i proces socjalizacji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różne ujęcia teoretyczne więzi i integracji społecznej.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K_W09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DD4E5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badać (opisywać i wyjaśniać) wybrane zjawiska, procesy i mikrostruktury społeczne a także je projektować i kreować.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DD4E5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D4E5F" w:rsidRPr="00DD4E5F" w:rsidRDefault="00DD4E5F" w:rsidP="00DD4E5F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DD4E5F" w:rsidRPr="00DD4E5F" w:rsidRDefault="00DD4E5F" w:rsidP="00DD4E5F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DD4E5F" w:rsidRPr="00DD4E5F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angażowania się w identyfikowanie i badanie różnych problemów mikrospołecznych  a następnie w  rozstrzyganie dylematów o charakterze normatywnym i organizacyjnym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E5F" w:rsidRPr="00DD4E5F" w:rsidRDefault="00DD4E5F" w:rsidP="00DD4E5F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DD4E5F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DD4E5F" w:rsidRPr="00DD4E5F" w:rsidTr="001932BC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DD4E5F" w:rsidRPr="00DD4E5F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DD4E5F" w:rsidRPr="00DD4E5F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225"/>
              </w:tabs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4</w:t>
            </w:r>
          </w:p>
        </w:tc>
      </w:tr>
    </w:tbl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DD4E5F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RODZAJ ZAJĘĆ:…wykład…………………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DD4E5F" w:rsidRPr="00DD4E5F" w:rsidTr="001932BC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DD4E5F" w:rsidRPr="00DD4E5F" w:rsidTr="001932BC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DD4E5F" w:rsidRPr="00DD4E5F" w:rsidTr="001932BC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footnoteReference w:id="2"/>
            </w: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Osobowość i motywacja jednostki w mikrostrukturach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Postawy, jej komponenty i rodzaje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Grupa społeczna, jej struktura i funkcjonowanie, typologia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Role społeczne i stosunki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Socjalizacja pierwotna i wtórna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Integracja społeczna, kulturowa, normatywna, funkcjonalna i komunikatywna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DD4E5F" w:rsidRPr="00DD4E5F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Więź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</w:tbl>
    <w:p w:rsidR="00DD4E5F" w:rsidRPr="00DD4E5F" w:rsidRDefault="00DD4E5F" w:rsidP="00DD4E5F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ind w:left="0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DD4E5F">
        <w:rPr>
          <w:rFonts w:ascii="Times New Roman" w:eastAsia="Calibri" w:hAnsi="Times New Roman" w:cs="Times New Roman"/>
          <w:b/>
          <w:sz w:val="18"/>
          <w:lang w:eastAsia="zh-CN"/>
        </w:rPr>
        <w:t>RODZAJ ZAJĘĆ: …ćwiczenia……………………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DD4E5F" w:rsidRPr="00DD4E5F" w:rsidTr="001932B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DD4E5F" w:rsidRPr="00DD4E5F" w:rsidTr="001932BC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DD4E5F" w:rsidRPr="00DD4E5F" w:rsidTr="001932BC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DD4E5F" w:rsidRPr="00DD4E5F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Cs/>
                <w:color w:val="4F4F4F"/>
                <w:sz w:val="20"/>
                <w:szCs w:val="20"/>
                <w:lang w:eastAsia="zh-CN"/>
              </w:rPr>
              <w:t>Przykłady  wpływu  socjalizacji i wykonywania ról społecznych na kształtowanie postaw i osobowości.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4E5F" w:rsidRPr="00DD4E5F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Cs/>
                <w:color w:val="4F4F4F"/>
                <w:sz w:val="20"/>
                <w:szCs w:val="20"/>
                <w:lang w:eastAsia="zh-CN"/>
              </w:rPr>
              <w:t>Konkretne przykłady procesów projektowania i realizowania motywacji: a) rozwojowej,  b) obronnej, c) konformistycznej, d) dezintegrującej.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4E5F" w:rsidRPr="00DD4E5F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Cs/>
                <w:color w:val="4F4F4F"/>
                <w:sz w:val="20"/>
                <w:szCs w:val="20"/>
                <w:lang w:eastAsia="zh-CN"/>
              </w:rPr>
              <w:t xml:space="preserve">Jak wartości i normy oraz jakość wykonywania ról i preferowane kody w komunikowaniu się wpływają na kształtowanie się osobowości?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4E5F" w:rsidRPr="00DD4E5F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Podsumowanie i omówienie wykonanych zadań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D4E5F" w:rsidRPr="00DD4E5F" w:rsidRDefault="00DD4E5F" w:rsidP="00DD4E5F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DD4E5F" w:rsidRPr="00DD4E5F" w:rsidRDefault="00DD4E5F" w:rsidP="00DD4E5F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DD4E5F">
        <w:rPr>
          <w:rFonts w:ascii="Times New Roman" w:eastAsia="Times New Roman" w:hAnsi="Times New Roman" w:cs="Times New Roman"/>
          <w:szCs w:val="20"/>
          <w:lang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szCs w:val="20"/>
          <w:lang w:eastAsia="zh-CN"/>
        </w:rPr>
        <w:t>Metody prowadzenia zajęć: wykład podający, wykład konwersatoryjny, debata, dyskusja, pogadanka, case-study, analiza tekstu, prezentacja multimedialna, praca z tekstem źródłowym, praca z przykładem z mediów.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szCs w:val="20"/>
          <w:lang w:eastAsia="zh-CN"/>
        </w:rPr>
        <w:t xml:space="preserve">Metody weryfikacji osiągania efektów uczenia się: dyskusja, kolokwium, 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DD4E5F" w:rsidRPr="00DD4E5F" w:rsidTr="001932B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DD4E5F" w:rsidRPr="00DD4E5F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minimalnym stopniu zna i rozumie podstawowe zagadnienia z mikrosocjologii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częściowym, choć zadawalającym stopniu zna i rozumie podstawowe zagadnienia z mikrosocjologii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pełnym stopniu zna i rozumie podstawowe zagadnienia z mikrosocjologii </w:t>
            </w:r>
          </w:p>
        </w:tc>
      </w:tr>
      <w:tr w:rsidR="00DD4E5F" w:rsidRPr="00DD4E5F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minimalnym stopniu zna i rozumie różne ujęcia teoretyczne więzi i integracji społecznej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częściowym, choć zadawalającym stopniu zna i rozumie  różne ujęcia teoretyczne więzi i integracji społecznej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pełnym stopniu zna i rozumie  różne ujęcia teoretyczne więzi i integracji społecznej </w:t>
            </w:r>
          </w:p>
        </w:tc>
      </w:tr>
      <w:tr w:rsidR="00DD4E5F" w:rsidRPr="00DD4E5F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minimalnym stopniu potrafi badać (opisywać i wyjaśniać) wybrane zjawiska, procesy i mikrostruktury społeczne a także je projektować i kreować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częściowym, choć zadawalającym stopniu potrafi badać (opisywać i wyjaśniać) wybrane zjawiska, procesy i mikrostruktury społeczne a także je projektować i kreować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pełnym stopniu potrafi badać (opisywać i wyjaśniać) wybrane zjawiska, procesy i mikrostruktury społeczne a także je projektować i kreować </w:t>
            </w:r>
          </w:p>
        </w:tc>
      </w:tr>
      <w:tr w:rsidR="00DD4E5F" w:rsidRPr="00DD4E5F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minimalnym stopniu jest gotów do angażowania się w identyfikowanie i badanie różnych problemów mikrospołecznych  a następnie w  rozstrzyganie dylematów o charakterze normatywnym i organizacyjnym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częściowym, choć zadawalającym stopniu  jest gotów do angażowania się w identyfikowanie i badanie różnych problemów mikrospołecznych  a następnie w  rozstrzyganie dylematów o charakterze normatywnym i organizacyjnym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5F" w:rsidRPr="00DD4E5F" w:rsidRDefault="00DD4E5F" w:rsidP="00DD4E5F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4E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pełnym stopniu  jest gotów do angażowania się w identyfikowanie i badanie różnych problemów mikrospołecznych  a następnie w  rozstrzyganie dylematów o charakterze normatywnym i organizacyjnym </w:t>
            </w:r>
          </w:p>
        </w:tc>
      </w:tr>
    </w:tbl>
    <w:p w:rsidR="00DD4E5F" w:rsidRPr="00DD4E5F" w:rsidRDefault="00DD4E5F" w:rsidP="00DD4E5F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D4E5F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DD4E5F" w:rsidRPr="00DD4E5F" w:rsidRDefault="00DD4E5F" w:rsidP="00DD4E5F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</w:p>
    <w:p w:rsidR="00DD4E5F" w:rsidRPr="00DD4E5F" w:rsidRDefault="00DD4E5F" w:rsidP="00DD4E5F">
      <w:pPr>
        <w:tabs>
          <w:tab w:val="left" w:pos="-5814"/>
        </w:tabs>
        <w:spacing w:line="360" w:lineRule="auto"/>
        <w:ind w:left="737" w:hanging="340"/>
        <w:rPr>
          <w:rFonts w:ascii="Times New Roman" w:eastAsia="Calibri" w:hAnsi="Times New Roman" w:cs="Times New Roman"/>
          <w:caps/>
          <w:lang w:eastAsia="zh-CN"/>
        </w:rPr>
      </w:pPr>
      <w:r w:rsidRPr="00DD4E5F">
        <w:rPr>
          <w:rFonts w:ascii="Times New Roman" w:eastAsia="Calibri" w:hAnsi="Times New Roman" w:cs="Times New Roman"/>
          <w:lang w:eastAsia="zh-CN"/>
        </w:rPr>
        <w:t>I. Machaj (red.): Małe struktury społeczne. Wyd. UMCS. Lublin 2003.</w:t>
      </w:r>
    </w:p>
    <w:p w:rsidR="00DD4E5F" w:rsidRPr="00DD4E5F" w:rsidRDefault="00DD4E5F" w:rsidP="00DD4E5F">
      <w:pPr>
        <w:tabs>
          <w:tab w:val="left" w:pos="-5814"/>
        </w:tabs>
        <w:spacing w:line="360" w:lineRule="auto"/>
        <w:ind w:left="737" w:hanging="340"/>
        <w:rPr>
          <w:rFonts w:ascii="Times New Roman" w:eastAsia="Calibri" w:hAnsi="Times New Roman" w:cs="Times New Roman"/>
          <w:caps/>
          <w:lang w:eastAsia="zh-CN"/>
        </w:rPr>
      </w:pPr>
      <w:r w:rsidRPr="00DD4E5F">
        <w:rPr>
          <w:rFonts w:ascii="Times New Roman" w:eastAsia="Calibri" w:hAnsi="Times New Roman" w:cs="Times New Roman"/>
          <w:lang w:eastAsia="zh-CN"/>
        </w:rPr>
        <w:t>J. Turowski: Socjologia. Małe struktury społeczne.. Wyd. Towarzystwo Naukowe KUL. Lublin 1993.</w:t>
      </w:r>
    </w:p>
    <w:p w:rsidR="00DD4E5F" w:rsidRPr="00DD4E5F" w:rsidRDefault="00DD4E5F" w:rsidP="00DD4E5F">
      <w:pPr>
        <w:tabs>
          <w:tab w:val="left" w:pos="-5814"/>
        </w:tabs>
        <w:spacing w:line="360" w:lineRule="auto"/>
        <w:ind w:left="737" w:hanging="340"/>
        <w:rPr>
          <w:rFonts w:ascii="Times New Roman" w:eastAsia="Calibri" w:hAnsi="Times New Roman" w:cs="Times New Roman"/>
          <w:caps/>
          <w:lang w:eastAsia="zh-CN"/>
        </w:rPr>
      </w:pPr>
      <w:r w:rsidRPr="00DD4E5F">
        <w:rPr>
          <w:rFonts w:ascii="Times New Roman" w:eastAsia="Calibri" w:hAnsi="Times New Roman" w:cs="Times New Roman"/>
          <w:lang w:eastAsia="zh-CN"/>
        </w:rPr>
        <w:t>J. Szmatka: Małe struktury społeczne. Wyd. PWN. Warszawa 198</w:t>
      </w:r>
      <w:r w:rsidRPr="00DD4E5F">
        <w:rPr>
          <w:rFonts w:ascii="Times New Roman" w:eastAsia="Calibri" w:hAnsi="Times New Roman" w:cs="Times New Roman"/>
          <w:caps/>
          <w:lang w:eastAsia="zh-CN"/>
        </w:rPr>
        <w:t>9.</w:t>
      </w:r>
    </w:p>
    <w:p w:rsidR="00DD4E5F" w:rsidRPr="00DD4E5F" w:rsidRDefault="00DD4E5F" w:rsidP="00DD4E5F">
      <w:pPr>
        <w:tabs>
          <w:tab w:val="left" w:pos="-5814"/>
        </w:tabs>
        <w:ind w:left="0"/>
        <w:rPr>
          <w:rFonts w:ascii="Times New Roman" w:eastAsia="Calibri" w:hAnsi="Times New Roman" w:cs="Times New Roman"/>
          <w:b/>
          <w:caps/>
          <w:lang w:eastAsia="zh-CN"/>
        </w:rPr>
      </w:pPr>
    </w:p>
    <w:p w:rsidR="00DD4E5F" w:rsidRPr="00DD4E5F" w:rsidRDefault="00DD4E5F" w:rsidP="00DD4E5F">
      <w:pPr>
        <w:spacing w:before="120"/>
        <w:jc w:val="left"/>
        <w:rPr>
          <w:rFonts w:ascii="Times New Roman" w:eastAsia="Calibri" w:hAnsi="Times New Roman" w:cs="Times New Roman"/>
          <w:b/>
          <w:lang w:eastAsia="zh-CN"/>
        </w:rPr>
      </w:pPr>
      <w:r w:rsidRPr="00DD4E5F">
        <w:rPr>
          <w:rFonts w:ascii="Times New Roman" w:eastAsia="Calibri" w:hAnsi="Times New Roman" w:cs="Times New Roman"/>
          <w:b/>
          <w:caps/>
          <w:lang w:eastAsia="zh-CN"/>
        </w:rPr>
        <w:t>U</w:t>
      </w:r>
      <w:r w:rsidRPr="00DD4E5F">
        <w:rPr>
          <w:rFonts w:ascii="Times New Roman" w:eastAsia="Calibri" w:hAnsi="Times New Roman" w:cs="Times New Roman"/>
          <w:b/>
          <w:lang w:eastAsia="zh-CN"/>
        </w:rPr>
        <w:t>zupełniająca</w:t>
      </w:r>
    </w:p>
    <w:p w:rsidR="00DD4E5F" w:rsidRPr="00DD4E5F" w:rsidRDefault="00DD4E5F" w:rsidP="00DD4E5F">
      <w:pPr>
        <w:spacing w:before="120"/>
        <w:jc w:val="left"/>
        <w:rPr>
          <w:rFonts w:ascii="Times New Roman" w:eastAsia="Calibri" w:hAnsi="Times New Roman" w:cs="Times New Roman"/>
          <w:b/>
          <w:lang w:eastAsia="zh-CN"/>
        </w:rPr>
      </w:pPr>
    </w:p>
    <w:p w:rsidR="00DD4E5F" w:rsidRPr="00DD4E5F" w:rsidRDefault="00DD4E5F" w:rsidP="00DD4E5F">
      <w:pPr>
        <w:spacing w:before="120" w:line="360" w:lineRule="auto"/>
        <w:jc w:val="left"/>
        <w:rPr>
          <w:rFonts w:ascii="Times New Roman" w:eastAsia="Calibri" w:hAnsi="Times New Roman" w:cs="Times New Roman"/>
          <w:lang w:eastAsia="zh-CN"/>
        </w:rPr>
      </w:pPr>
      <w:r w:rsidRPr="00DD4E5F">
        <w:rPr>
          <w:rFonts w:ascii="Times New Roman" w:eastAsia="Calibri" w:hAnsi="Times New Roman" w:cs="Times New Roman"/>
          <w:lang w:eastAsia="zh-CN"/>
        </w:rPr>
        <w:t>P. Sztompka: Socjologia. Analiza społeczeństwa.. Wyd. Znak.. Kraków 2002.</w:t>
      </w:r>
    </w:p>
    <w:p w:rsidR="00DD4E5F" w:rsidRPr="00DD4E5F" w:rsidRDefault="00DD4E5F" w:rsidP="00DD4E5F">
      <w:pPr>
        <w:spacing w:before="120" w:line="360" w:lineRule="auto"/>
        <w:jc w:val="left"/>
        <w:rPr>
          <w:rFonts w:ascii="Times New Roman" w:eastAsia="Calibri" w:hAnsi="Times New Roman" w:cs="Times New Roman"/>
          <w:lang w:eastAsia="zh-CN"/>
        </w:rPr>
      </w:pPr>
      <w:r w:rsidRPr="00DD4E5F">
        <w:rPr>
          <w:rFonts w:ascii="Times New Roman" w:eastAsia="Calibri" w:hAnsi="Times New Roman" w:cs="Times New Roman"/>
          <w:lang w:eastAsia="zh-CN"/>
        </w:rPr>
        <w:t>A. Giddens: Socjologia. Wyd. Naukowe PWN. Warszawa 2004.</w:t>
      </w:r>
    </w:p>
    <w:p w:rsidR="00DD4E5F" w:rsidRPr="00DD4E5F" w:rsidRDefault="00DD4E5F" w:rsidP="00DD4E5F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</w:p>
    <w:p w:rsidR="00DD4E5F" w:rsidRPr="00DD4E5F" w:rsidRDefault="00DD4E5F" w:rsidP="00DD4E5F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DD4E5F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DD4E5F" w:rsidRPr="00DD4E5F" w:rsidTr="001932B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DD4E5F" w:rsidRPr="00DD4E5F" w:rsidTr="001932B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DD4E5F" w:rsidRPr="00DD4E5F" w:rsidTr="001932B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DD4E5F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35</w:t>
            </w:r>
          </w:p>
        </w:tc>
      </w:tr>
      <w:tr w:rsidR="00DD4E5F" w:rsidRPr="00DD4E5F" w:rsidTr="001932B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DD4E5F" w:rsidRPr="00DD4E5F" w:rsidTr="001932B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DD4E5F" w:rsidRPr="00DD4E5F" w:rsidTr="001932B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</w:tr>
      <w:tr w:rsidR="00DD4E5F" w:rsidRPr="00DD4E5F" w:rsidTr="001932BC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DD4E5F" w:rsidRPr="00DD4E5F" w:rsidTr="001932BC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</w:tr>
      <w:tr w:rsidR="00DD4E5F" w:rsidRPr="00DD4E5F" w:rsidTr="001932B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DD4E5F" w:rsidRPr="00DD4E5F" w:rsidTr="001932B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D4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DD4E5F" w:rsidRPr="00DD4E5F" w:rsidTr="001932B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4E5F" w:rsidRPr="00DD4E5F" w:rsidRDefault="00DD4E5F" w:rsidP="00DD4E5F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D4E5F" w:rsidRPr="00DD4E5F" w:rsidRDefault="00DD4E5F" w:rsidP="00DD4E5F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DD4E5F" w:rsidRPr="00DD4E5F" w:rsidRDefault="00DD4E5F" w:rsidP="00DD4E5F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DD4E5F" w:rsidRPr="00DD4E5F" w:rsidTr="001932BC">
        <w:tc>
          <w:tcPr>
            <w:tcW w:w="2600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DD4E5F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DD4E5F" w:rsidRPr="00DD4E5F" w:rsidTr="001932BC">
        <w:tc>
          <w:tcPr>
            <w:tcW w:w="2600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DD4E5F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DD4E5F" w:rsidRPr="00DD4E5F" w:rsidTr="001932BC">
        <w:tc>
          <w:tcPr>
            <w:tcW w:w="2600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DD4E5F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DD4E5F" w:rsidRPr="00DD4E5F" w:rsidRDefault="00DD4E5F" w:rsidP="00DD4E5F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DD4E5F" w:rsidRPr="00DD4E5F" w:rsidRDefault="00DD4E5F" w:rsidP="00DD4E5F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AB0298" w:rsidRDefault="00AB0298"/>
    <w:sectPr w:rsidR="00AB0298" w:rsidSect="00DD4E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5F" w:rsidRDefault="00DD4E5F" w:rsidP="00DD4E5F">
      <w:r>
        <w:separator/>
      </w:r>
    </w:p>
  </w:endnote>
  <w:endnote w:type="continuationSeparator" w:id="0">
    <w:p w:rsidR="00DD4E5F" w:rsidRDefault="00DD4E5F" w:rsidP="00D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5F" w:rsidRDefault="00DD4E5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E5F" w:rsidRDefault="00DD4E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DD4E5F" w:rsidRDefault="00DD4E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5F" w:rsidRDefault="00DD4E5F" w:rsidP="00DD4E5F">
      <w:r>
        <w:separator/>
      </w:r>
    </w:p>
  </w:footnote>
  <w:footnote w:type="continuationSeparator" w:id="0">
    <w:p w:rsidR="00DD4E5F" w:rsidRDefault="00DD4E5F" w:rsidP="00DD4E5F">
      <w:r>
        <w:continuationSeparator/>
      </w:r>
    </w:p>
  </w:footnote>
  <w:footnote w:id="1">
    <w:p w:rsidR="00DD4E5F" w:rsidRPr="0001570F" w:rsidRDefault="00DD4E5F" w:rsidP="00DD4E5F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DD4E5F" w:rsidRPr="00967AA0" w:rsidRDefault="00DD4E5F" w:rsidP="00DD4E5F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5F" w:rsidRDefault="00DD4E5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5F" w:rsidRPr="00D669F9" w:rsidRDefault="00DD4E5F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D4E5F" w:rsidRDefault="00DD4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F"/>
    <w:rsid w:val="00AB0298"/>
    <w:rsid w:val="00D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E9529"/>
  <w15:chartTrackingRefBased/>
  <w15:docId w15:val="{382E83AC-8C8A-45D4-A1BD-BB0DA39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5F"/>
    <w:rPr>
      <w:sz w:val="20"/>
      <w:szCs w:val="20"/>
    </w:rPr>
  </w:style>
  <w:style w:type="character" w:styleId="Numerstrony">
    <w:name w:val="page number"/>
    <w:basedOn w:val="Domylnaczcionkaakapitu"/>
    <w:rsid w:val="00DD4E5F"/>
  </w:style>
  <w:style w:type="paragraph" w:styleId="Stopka">
    <w:name w:val="footer"/>
    <w:basedOn w:val="Normalny"/>
    <w:link w:val="StopkaZnak"/>
    <w:rsid w:val="00DD4E5F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D4E5F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DD4E5F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D4E5F"/>
    <w:rPr>
      <w:rFonts w:ascii="Times New Roman" w:eastAsia="Calibri" w:hAnsi="Times New Roman" w:cs="Times New Roman"/>
      <w:sz w:val="24"/>
      <w:lang w:eastAsia="zh-CN"/>
    </w:rPr>
  </w:style>
  <w:style w:type="character" w:styleId="Odwoanieprzypisudolnego">
    <w:name w:val="footnote reference"/>
    <w:uiPriority w:val="99"/>
    <w:unhideWhenUsed/>
    <w:rsid w:val="00DD4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2019-10-01T10:14:00Z</dcterms:created>
  <dcterms:modified xsi:type="dcterms:W3CDTF">2019-10-01T10:40:00Z</dcterms:modified>
</cp:coreProperties>
</file>